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CA61DC" w14:textId="49B09448" w:rsidR="00144E3E" w:rsidRDefault="00944B2E" w:rsidP="00875C18">
      <w:pPr>
        <w:pStyle w:val="TitoloDocumento"/>
        <w:tabs>
          <w:tab w:val="left" w:pos="3036"/>
        </w:tabs>
        <w:ind w:right="566"/>
        <w:rPr>
          <w:sz w:val="60"/>
          <w:szCs w:val="60"/>
        </w:rPr>
      </w:pPr>
      <w:r w:rsidRPr="002050D7">
        <w:rPr>
          <w:bCs/>
          <w:caps/>
          <w:noProof/>
          <w:lang w:eastAsia="it-IT"/>
        </w:rPr>
        <w:drawing>
          <wp:anchor distT="0" distB="0" distL="114300" distR="114300" simplePos="0" relativeHeight="251661312" behindDoc="1" locked="0" layoutInCell="1" allowOverlap="1" wp14:anchorId="629DCAF1" wp14:editId="4F5271F7">
            <wp:simplePos x="0" y="0"/>
            <wp:positionH relativeFrom="column">
              <wp:posOffset>-804545</wp:posOffset>
            </wp:positionH>
            <wp:positionV relativeFrom="paragraph">
              <wp:posOffset>520700</wp:posOffset>
            </wp:positionV>
            <wp:extent cx="6974205" cy="7974330"/>
            <wp:effectExtent l="0" t="0" r="0" b="7620"/>
            <wp:wrapNone/>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974205" cy="79743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500C2">
        <w:rPr>
          <w:noProof/>
          <w:sz w:val="48"/>
          <w:szCs w:val="48"/>
          <w:lang w:eastAsia="it-IT"/>
        </w:rPr>
        <mc:AlternateContent>
          <mc:Choice Requires="wps">
            <w:drawing>
              <wp:anchor distT="0" distB="0" distL="114300" distR="114300" simplePos="0" relativeHeight="251660287" behindDoc="1" locked="0" layoutInCell="1" allowOverlap="1" wp14:anchorId="00D53DD3" wp14:editId="396E1D33">
                <wp:simplePos x="0" y="0"/>
                <wp:positionH relativeFrom="column">
                  <wp:posOffset>-801370</wp:posOffset>
                </wp:positionH>
                <wp:positionV relativeFrom="paragraph">
                  <wp:posOffset>-476250</wp:posOffset>
                </wp:positionV>
                <wp:extent cx="2484000" cy="1020445"/>
                <wp:effectExtent l="0" t="0" r="0" b="8255"/>
                <wp:wrapNone/>
                <wp:docPr id="3" name="Rettangolo 3"/>
                <wp:cNvGraphicFramePr/>
                <a:graphic xmlns:a="http://schemas.openxmlformats.org/drawingml/2006/main">
                  <a:graphicData uri="http://schemas.microsoft.com/office/word/2010/wordprocessingShape">
                    <wps:wsp>
                      <wps:cNvSpPr/>
                      <wps:spPr>
                        <a:xfrm flipH="1">
                          <a:off x="0" y="0"/>
                          <a:ext cx="2484000" cy="1020445"/>
                        </a:xfrm>
                        <a:prstGeom prst="rect">
                          <a:avLst/>
                        </a:prstGeom>
                        <a:solidFill>
                          <a:schemeClr val="tx1">
                            <a:alpha val="2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96636C" id="Rettangolo 3" o:spid="_x0000_s1026" style="position:absolute;margin-left:-63.1pt;margin-top:-37.5pt;width:195.6pt;height:80.35pt;flip:x;z-index:-2516561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" fillcolor="black [3213]" stroked="f" strokeweight="1pt">
                <v:fill opacity="13107f"/>
              </v:rect>
            </w:pict>
          </mc:Fallback>
        </mc:AlternateContent>
      </w:r>
      <w:r w:rsidR="00B96B24">
        <w:rPr>
          <w:noProof/>
          <w:sz w:val="48"/>
          <w:szCs w:val="48"/>
          <w:lang w:eastAsia="it-IT"/>
        </w:rPr>
        <mc:AlternateContent>
          <mc:Choice Requires="wps">
            <w:drawing>
              <wp:anchor distT="0" distB="0" distL="114300" distR="114300" simplePos="0" relativeHeight="251666432" behindDoc="0" locked="0" layoutInCell="1" allowOverlap="1" wp14:anchorId="2597E190" wp14:editId="59525C55">
                <wp:simplePos x="0" y="0"/>
                <wp:positionH relativeFrom="column">
                  <wp:posOffset>-78064</wp:posOffset>
                </wp:positionH>
                <wp:positionV relativeFrom="page">
                  <wp:posOffset>2149475</wp:posOffset>
                </wp:positionV>
                <wp:extent cx="903605" cy="262800"/>
                <wp:effectExtent l="0" t="0" r="0" b="4445"/>
                <wp:wrapNone/>
                <wp:docPr id="6" name="Casella di testo 6"/>
                <wp:cNvGraphicFramePr/>
                <a:graphic xmlns:a="http://schemas.openxmlformats.org/drawingml/2006/main">
                  <a:graphicData uri="http://schemas.microsoft.com/office/word/2010/wordprocessingShape">
                    <wps:wsp>
                      <wps:cNvSpPr txBox="1"/>
                      <wps:spPr>
                        <a:xfrm>
                          <a:off x="0" y="0"/>
                          <a:ext cx="903605" cy="262800"/>
                        </a:xfrm>
                        <a:prstGeom prst="rect">
                          <a:avLst/>
                        </a:prstGeom>
                        <a:solidFill>
                          <a:schemeClr val="bg1"/>
                        </a:solidFill>
                        <a:ln w="6350">
                          <a:noFill/>
                        </a:ln>
                      </wps:spPr>
                      <wps:txbx>
                        <w:txbxContent>
                          <w:p w14:paraId="4E48C4C8" w14:textId="5D5F47D2" w:rsidR="009D4EA8" w:rsidRPr="00EE3C78" w:rsidRDefault="00EE3C78" w:rsidP="00B96B24">
                            <w:pPr>
                              <w:pStyle w:val="TipoDocumento"/>
                            </w:pPr>
                            <w:r>
                              <w:t>documento</w:t>
                            </w:r>
                          </w:p>
                        </w:txbxContent>
                      </wps:txbx>
                      <wps:bodyPr rot="0" spcFirstLastPara="0" vertOverflow="overflow" horzOverflow="overflow" vert="horz" wrap="non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2597E190" id="_x0000_t202" coordsize="21600,21600" o:spt="202" path="m,l,21600r21600,l21600,xe">
                <v:stroke joinstyle="miter"/>
                <v:path gradientshapeok="t" o:connecttype="rect"/>
              </v:shapetype>
              <v:shape id="Casella di testo 6" o:spid="_x0000_s1026" type="#_x0000_t202" style="position:absolute;left:0;text-align:left;margin-left:-6.15pt;margin-top:169.25pt;width:71.15pt;height:20.7pt;z-index:251666432;visibility:visible;mso-wrap-style:none;mso-height-percent:0;mso-wrap-distance-left:9pt;mso-wrap-distance-top:0;mso-wrap-distance-right:9pt;mso-wrap-distance-bottom:0;mso-position-horizontal:absolute;mso-position-horizontal-relative:text;mso-position-vertical:absolute;mso-position-vertical-relative:page;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" fillcolor="white [3212]" stroked="f" strokeweight=".5pt">
                <v:textbox>
                  <w:txbxContent>
                    <w:p w14:paraId="4E48C4C8" w14:textId="5D5F47D2" w:rsidR="009D4EA8" w:rsidRPr="00EE3C78" w:rsidRDefault="00EE3C78" w:rsidP="00B96B24">
                      <w:pPr>
                        <w:pStyle w:val="TipoDocumento"/>
                      </w:pPr>
                      <w:r>
                        <w:t>documento</w:t>
                      </w:r>
                    </w:p>
                  </w:txbxContent>
                </v:textbox>
                <w10:wrap anchory="page"/>
              </v:shape>
            </w:pict>
          </mc:Fallback>
        </mc:AlternateContent>
      </w:r>
      <w:r w:rsidR="009D4EA8">
        <w:rPr>
          <w:noProof/>
          <w:sz w:val="48"/>
          <w:szCs w:val="48"/>
          <w:lang w:eastAsia="it-IT"/>
        </w:rPr>
        <mc:AlternateContent>
          <mc:Choice Requires="wps">
            <w:drawing>
              <wp:anchor distT="0" distB="0" distL="114300" distR="114300" simplePos="0" relativeHeight="251668480" behindDoc="0" locked="0" layoutInCell="1" allowOverlap="1" wp14:anchorId="6D7F1B5D" wp14:editId="30B94A90">
                <wp:simplePos x="0" y="0"/>
                <wp:positionH relativeFrom="column">
                  <wp:posOffset>-1780540</wp:posOffset>
                </wp:positionH>
                <wp:positionV relativeFrom="page">
                  <wp:posOffset>2147570</wp:posOffset>
                </wp:positionV>
                <wp:extent cx="1791970" cy="262800"/>
                <wp:effectExtent l="0" t="0" r="0" b="4445"/>
                <wp:wrapNone/>
                <wp:docPr id="9" name="Casella di testo 9"/>
                <wp:cNvGraphicFramePr/>
                <a:graphic xmlns:a="http://schemas.openxmlformats.org/drawingml/2006/main">
                  <a:graphicData uri="http://schemas.microsoft.com/office/word/2010/wordprocessingShape">
                    <wps:wsp>
                      <wps:cNvSpPr txBox="1"/>
                      <wps:spPr>
                        <a:xfrm>
                          <a:off x="0" y="0"/>
                          <a:ext cx="1791970" cy="262800"/>
                        </a:xfrm>
                        <a:prstGeom prst="rect">
                          <a:avLst/>
                        </a:prstGeom>
                        <a:solidFill>
                          <a:schemeClr val="bg1"/>
                        </a:solidFill>
                        <a:ln w="6350">
                          <a:noFill/>
                        </a:ln>
                      </wps:spPr>
                      <wps:txbx>
                        <w:txbxContent>
                          <w:p w14:paraId="176CBE1D" w14:textId="332D1C4B" w:rsidR="009D4EA8" w:rsidRPr="009D4EA8" w:rsidRDefault="009D4EA8" w:rsidP="009D4EA8">
                            <w:pPr>
                              <w:pStyle w:val="TipoDocumento"/>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7F1B5D" id="Casella di testo 9" o:spid="_x0000_s1027" type="#_x0000_t202" style="position:absolute;left:0;text-align:left;margin-left:-140.2pt;margin-top:169.1pt;width:141.1pt;height:20.7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" fillcolor="white [3212]" stroked="f" strokeweight=".5pt">
                <v:textbox>
                  <w:txbxContent>
                    <w:p w14:paraId="176CBE1D" w14:textId="332D1C4B" w:rsidR="009D4EA8" w:rsidRPr="009D4EA8" w:rsidRDefault="009D4EA8" w:rsidP="009D4EA8">
                      <w:pPr>
                        <w:pStyle w:val="TipoDocumento"/>
                      </w:pPr>
                    </w:p>
                  </w:txbxContent>
                </v:textbox>
                <w10:wrap anchory="page"/>
              </v:shape>
            </w:pict>
          </mc:Fallback>
        </mc:AlternateContent>
      </w:r>
      <w:r w:rsidR="009D4EA8">
        <w:rPr>
          <w:noProof/>
        </w:rPr>
        <w:softHyphen/>
      </w:r>
      <w:r w:rsidR="009D4EA8">
        <w:rPr>
          <w:noProof/>
        </w:rPr>
        <w:softHyphen/>
      </w:r>
      <w:r w:rsidR="009D4EA8">
        <w:rPr>
          <w:noProof/>
        </w:rPr>
        <w:softHyphen/>
      </w:r>
      <w:r w:rsidR="00875C18">
        <w:rPr>
          <w:noProof/>
        </w:rPr>
        <w:tab/>
      </w:r>
      <w:r w:rsidR="002050D7">
        <w:rPr>
          <w:sz w:val="48"/>
          <w:szCs w:val="48"/>
        </w:rPr>
        <w:br/>
      </w:r>
      <w:r w:rsidR="002050D7">
        <w:rPr>
          <w:sz w:val="48"/>
          <w:szCs w:val="48"/>
        </w:rPr>
        <w:br/>
      </w:r>
      <w:r w:rsidR="002050D7">
        <w:rPr>
          <w:sz w:val="48"/>
          <w:szCs w:val="48"/>
        </w:rPr>
        <w:br/>
      </w:r>
      <w:r w:rsidR="002050D7">
        <w:rPr>
          <w:sz w:val="48"/>
          <w:szCs w:val="48"/>
        </w:rPr>
        <w:br/>
      </w:r>
      <w:r w:rsidR="00886830">
        <w:rPr>
          <w:sz w:val="48"/>
          <w:szCs w:val="48"/>
        </w:rPr>
        <w:br/>
      </w:r>
    </w:p>
    <w:p w14:paraId="0EBF23AA" w14:textId="77777777" w:rsidR="00D47E57" w:rsidRDefault="00D47E57" w:rsidP="00875C18">
      <w:pPr>
        <w:pStyle w:val="TitoloDocumento"/>
        <w:tabs>
          <w:tab w:val="left" w:pos="3036"/>
        </w:tabs>
        <w:ind w:right="566"/>
        <w:rPr>
          <w:sz w:val="60"/>
          <w:szCs w:val="60"/>
        </w:rPr>
      </w:pPr>
    </w:p>
    <w:p w14:paraId="2F952FFA" w14:textId="1D16CC74" w:rsidR="00B96B24" w:rsidRPr="00AF7672" w:rsidRDefault="000F434D" w:rsidP="005B7ACB">
      <w:pPr>
        <w:pStyle w:val="TitoloDocumento"/>
        <w:ind w:right="566"/>
        <w:rPr>
          <w:b w:val="0"/>
          <w:smallCaps w:val="0"/>
          <w:sz w:val="52"/>
          <w:szCs w:val="52"/>
        </w:rPr>
      </w:pPr>
      <w:bookmarkStart w:id="0" w:name="_Hlk129181804"/>
      <w:r w:rsidRPr="000F434D">
        <w:rPr>
          <w:sz w:val="52"/>
          <w:szCs w:val="52"/>
        </w:rPr>
        <w:t>PARERE DELL’ORGANO DI REVISIONE SULLA PROPOSTA DI BILANCIO DI PREVISIONE 202</w:t>
      </w:r>
      <w:r w:rsidR="005B7ACB">
        <w:rPr>
          <w:sz w:val="52"/>
          <w:szCs w:val="52"/>
        </w:rPr>
        <w:t>6</w:t>
      </w:r>
      <w:r w:rsidRPr="000F434D">
        <w:rPr>
          <w:sz w:val="52"/>
          <w:szCs w:val="52"/>
        </w:rPr>
        <w:t>-202</w:t>
      </w:r>
      <w:r w:rsidR="005B7ACB">
        <w:rPr>
          <w:sz w:val="52"/>
          <w:szCs w:val="52"/>
        </w:rPr>
        <w:t>8</w:t>
      </w:r>
      <w:r w:rsidRPr="000F434D">
        <w:rPr>
          <w:sz w:val="52"/>
          <w:szCs w:val="52"/>
        </w:rPr>
        <w:t xml:space="preserve"> E DOCUMENTI ALLEGATI</w:t>
      </w:r>
      <w:r w:rsidR="00C46B64">
        <w:rPr>
          <w:sz w:val="52"/>
          <w:szCs w:val="52"/>
        </w:rPr>
        <w:t xml:space="preserve"> </w:t>
      </w:r>
      <w:bookmarkEnd w:id="0"/>
    </w:p>
    <w:p w14:paraId="411BD0C1" w14:textId="5D9BD7CE" w:rsidR="00281EF7" w:rsidRDefault="00D47E57">
      <w:r>
        <w:rPr>
          <w:rFonts w:ascii="Calibri" w:eastAsia="Calibri" w:hAnsi="Calibri" w:cs="Calibri"/>
          <w:b/>
          <w:smallCaps/>
          <w:noProof/>
          <w:color w:val="FFFFFF" w:themeColor="background1"/>
          <w:sz w:val="48"/>
          <w:szCs w:val="48"/>
          <w:lang w:eastAsia="it-IT"/>
        </w:rPr>
        <mc:AlternateContent>
          <mc:Choice Requires="wps">
            <w:drawing>
              <wp:anchor distT="0" distB="0" distL="114300" distR="114300" simplePos="0" relativeHeight="251670528" behindDoc="0" locked="0" layoutInCell="1" allowOverlap="1" wp14:anchorId="19658D3A" wp14:editId="0DCEE535">
                <wp:simplePos x="0" y="0"/>
                <wp:positionH relativeFrom="column">
                  <wp:posOffset>10795</wp:posOffset>
                </wp:positionH>
                <wp:positionV relativeFrom="paragraph">
                  <wp:posOffset>207645</wp:posOffset>
                </wp:positionV>
                <wp:extent cx="914400" cy="45719"/>
                <wp:effectExtent l="0" t="0" r="0" b="5715"/>
                <wp:wrapNone/>
                <wp:docPr id="10" name="Casella di testo 10"/>
                <wp:cNvGraphicFramePr/>
                <a:graphic xmlns:a="http://schemas.openxmlformats.org/drawingml/2006/main">
                  <a:graphicData uri="http://schemas.microsoft.com/office/word/2010/wordprocessingShape">
                    <wps:wsp>
                      <wps:cNvSpPr txBox="1"/>
                      <wps:spPr>
                        <a:xfrm>
                          <a:off x="0" y="0"/>
                          <a:ext cx="914400" cy="45719"/>
                        </a:xfrm>
                        <a:prstGeom prst="rect">
                          <a:avLst/>
                        </a:prstGeom>
                        <a:solidFill>
                          <a:schemeClr val="bg1"/>
                        </a:solidFill>
                        <a:ln w="6350">
                          <a:noFill/>
                        </a:ln>
                      </wps:spPr>
                      <wps:txbx>
                        <w:txbxContent>
                          <w:p w14:paraId="724F35F3" w14:textId="77777777" w:rsidR="00B96B24" w:rsidRPr="009D4EA8" w:rsidRDefault="00B96B24" w:rsidP="009D4EA8">
                            <w:pPr>
                              <w:pStyle w:val="Intestazione"/>
                              <w:rPr>
                                <w:b/>
                                <w:bC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658D3A" id="Casella di testo 10" o:spid="_x0000_s1028" type="#_x0000_t202" style="position:absolute;left:0;text-align:left;margin-left:.85pt;margin-top:16.35pt;width:1in;height:3.6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" fillcolor="white [3212]" stroked="f" strokeweight=".5pt">
                <v:textbox>
                  <w:txbxContent>
                    <w:p w14:paraId="724F35F3" w14:textId="77777777" w:rsidR="00B96B24" w:rsidRPr="009D4EA8" w:rsidRDefault="00B96B24" w:rsidP="009D4EA8">
                      <w:pPr>
                        <w:pStyle w:val="Intestazione"/>
                        <w:rPr>
                          <w:b/>
                          <w:bCs/>
                        </w:rPr>
                      </w:pPr>
                    </w:p>
                  </w:txbxContent>
                </v:textbox>
              </v:shape>
            </w:pict>
          </mc:Fallback>
        </mc:AlternateContent>
      </w:r>
      <w:r w:rsidR="00302409">
        <w:rPr>
          <w:noProof/>
          <w:lang w:eastAsia="it-IT"/>
        </w:rPr>
        <mc:AlternateContent>
          <mc:Choice Requires="wps">
            <w:drawing>
              <wp:anchor distT="0" distB="0" distL="114300" distR="114300" simplePos="0" relativeHeight="251686912" behindDoc="0" locked="0" layoutInCell="1" allowOverlap="1" wp14:anchorId="2D458220" wp14:editId="7ED6EC8F">
                <wp:simplePos x="0" y="0"/>
                <wp:positionH relativeFrom="column">
                  <wp:posOffset>2007870</wp:posOffset>
                </wp:positionH>
                <wp:positionV relativeFrom="page">
                  <wp:posOffset>7989570</wp:posOffset>
                </wp:positionV>
                <wp:extent cx="1836000" cy="233045"/>
                <wp:effectExtent l="0" t="0" r="0" b="0"/>
                <wp:wrapNone/>
                <wp:docPr id="303881397" name="Casella di testo 303881397"/>
                <wp:cNvGraphicFramePr/>
                <a:graphic xmlns:a="http://schemas.openxmlformats.org/drawingml/2006/main">
                  <a:graphicData uri="http://schemas.microsoft.com/office/word/2010/wordprocessingShape">
                    <wps:wsp>
                      <wps:cNvSpPr txBox="1"/>
                      <wps:spPr>
                        <a:xfrm>
                          <a:off x="0" y="0"/>
                          <a:ext cx="1836000" cy="233045"/>
                        </a:xfrm>
                        <a:prstGeom prst="rect">
                          <a:avLst/>
                        </a:prstGeom>
                        <a:solidFill>
                          <a:schemeClr val="bg1"/>
                        </a:solidFill>
                        <a:ln w="6350">
                          <a:noFill/>
                        </a:ln>
                      </wps:spPr>
                      <wps:txbx>
                        <w:txbxContent>
                          <w:p w14:paraId="43D0277E" w14:textId="3D5FD446" w:rsidR="00302409" w:rsidRPr="00B96B24" w:rsidRDefault="00875C18" w:rsidP="00944B2E">
                            <w:pPr>
                              <w:pStyle w:val="TipoDocumento"/>
                              <w:jc w:val="left"/>
                            </w:pPr>
                            <w:r>
                              <w:t>Consiglieri delegati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458220" id="Casella di testo 303881397" o:spid="_x0000_s1029" type="#_x0000_t202" style="position:absolute;left:0;text-align:left;margin-left:158.1pt;margin-top:629.1pt;width:144.55pt;height:18.3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" fillcolor="white [3212]" stroked="f" strokeweight=".5pt">
                <v:textbox>
                  <w:txbxContent>
                    <w:p w14:paraId="43D0277E" w14:textId="3D5FD446" w:rsidR="00302409" w:rsidRPr="00B96B24" w:rsidRDefault="00875C18" w:rsidP="00944B2E">
                      <w:pPr>
                        <w:pStyle w:val="TipoDocumento"/>
                        <w:jc w:val="left"/>
                      </w:pPr>
                      <w:r>
                        <w:t>Consiglieri delegati</w:t>
                      </w:r>
                    </w:p>
                  </w:txbxContent>
                </v:textbox>
                <w10:wrap anchory="page"/>
              </v:shape>
            </w:pict>
          </mc:Fallback>
        </mc:AlternateContent>
      </w:r>
      <w:r w:rsidR="00832D7E">
        <w:rPr>
          <w:noProof/>
          <w:lang w:eastAsia="it-IT"/>
        </w:rPr>
        <mc:AlternateContent>
          <mc:Choice Requires="wps">
            <w:drawing>
              <wp:anchor distT="0" distB="0" distL="114300" distR="114300" simplePos="0" relativeHeight="251678720" behindDoc="0" locked="0" layoutInCell="1" allowOverlap="1" wp14:anchorId="587D327D" wp14:editId="279AA623">
                <wp:simplePos x="0" y="0"/>
                <wp:positionH relativeFrom="column">
                  <wp:posOffset>4583430</wp:posOffset>
                </wp:positionH>
                <wp:positionV relativeFrom="page">
                  <wp:posOffset>9244965</wp:posOffset>
                </wp:positionV>
                <wp:extent cx="1680845" cy="347345"/>
                <wp:effectExtent l="0" t="0" r="0" b="0"/>
                <wp:wrapNone/>
                <wp:docPr id="20" name="Casella di testo 20"/>
                <wp:cNvGraphicFramePr/>
                <a:graphic xmlns:a="http://schemas.openxmlformats.org/drawingml/2006/main">
                  <a:graphicData uri="http://schemas.microsoft.com/office/word/2010/wordprocessingShape">
                    <wps:wsp>
                      <wps:cNvSpPr txBox="1"/>
                      <wps:spPr>
                        <a:xfrm>
                          <a:off x="0" y="0"/>
                          <a:ext cx="1680845" cy="347345"/>
                        </a:xfrm>
                        <a:prstGeom prst="rect">
                          <a:avLst/>
                        </a:prstGeom>
                        <a:solidFill>
                          <a:schemeClr val="bg1"/>
                        </a:solidFill>
                        <a:ln w="6350">
                          <a:noFill/>
                        </a:ln>
                      </wps:spPr>
                      <wps:txbx>
                        <w:txbxContent>
                          <w:p w14:paraId="6B83BF11" w14:textId="535DF283" w:rsidR="00832D7E" w:rsidRPr="00B96B24" w:rsidRDefault="0045691F" w:rsidP="00832D7E">
                            <w:pPr>
                              <w:pStyle w:val="TipoDocumento"/>
                              <w:jc w:val="right"/>
                            </w:pPr>
                            <w:r>
                              <w:t xml:space="preserve"> </w:t>
                            </w:r>
                            <w:r w:rsidR="00FE1157">
                              <w:t>4</w:t>
                            </w:r>
                            <w:r w:rsidR="003D2C2F" w:rsidRPr="00123ADD">
                              <w:t xml:space="preserve"> novembre</w:t>
                            </w:r>
                            <w:r w:rsidR="00044C13" w:rsidRPr="00123ADD">
                              <w:t xml:space="preserve"> 2025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7D327D" id="Casella di testo 20" o:spid="_x0000_s1030" type="#_x0000_t202" style="position:absolute;left:0;text-align:left;margin-left:360.9pt;margin-top:727.95pt;width:132.35pt;height:27.3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" fillcolor="white [3212]" stroked="f" strokeweight=".5pt">
                <v:textbox>
                  <w:txbxContent>
                    <w:p w14:paraId="6B83BF11" w14:textId="535DF283" w:rsidR="00832D7E" w:rsidRPr="00B96B24" w:rsidRDefault="0045691F" w:rsidP="00832D7E">
                      <w:pPr>
                        <w:pStyle w:val="TipoDocumento"/>
                        <w:jc w:val="right"/>
                      </w:pPr>
                      <w:r>
                        <w:t xml:space="preserve"> </w:t>
                      </w:r>
                      <w:r w:rsidR="00FE1157">
                        <w:t>4</w:t>
                      </w:r>
                      <w:r w:rsidR="003D2C2F" w:rsidRPr="00123ADD">
                        <w:t xml:space="preserve"> novembre</w:t>
                      </w:r>
                      <w:r w:rsidR="00044C13" w:rsidRPr="00123ADD">
                        <w:t xml:space="preserve"> 2025</w:t>
                      </w:r>
                    </w:p>
                  </w:txbxContent>
                </v:textbox>
                <w10:wrap anchory="page"/>
              </v:shape>
            </w:pict>
          </mc:Fallback>
        </mc:AlternateContent>
      </w:r>
      <w:r w:rsidR="00B96B24">
        <w:rPr>
          <w:noProof/>
          <w:lang w:eastAsia="it-IT"/>
        </w:rPr>
        <mc:AlternateContent>
          <mc:Choice Requires="wps">
            <w:drawing>
              <wp:anchor distT="0" distB="0" distL="114300" distR="114300" simplePos="0" relativeHeight="251671552" behindDoc="0" locked="0" layoutInCell="1" allowOverlap="1" wp14:anchorId="21DB5312" wp14:editId="2796DBBC">
                <wp:simplePos x="0" y="0"/>
                <wp:positionH relativeFrom="column">
                  <wp:posOffset>3241</wp:posOffset>
                </wp:positionH>
                <wp:positionV relativeFrom="page">
                  <wp:posOffset>8243248</wp:posOffset>
                </wp:positionV>
                <wp:extent cx="1809115" cy="1801504"/>
                <wp:effectExtent l="0" t="0" r="635" b="8255"/>
                <wp:wrapNone/>
                <wp:docPr id="11" name="Casella di testo 11"/>
                <wp:cNvGraphicFramePr/>
                <a:graphic xmlns:a="http://schemas.openxmlformats.org/drawingml/2006/main">
                  <a:graphicData uri="http://schemas.microsoft.com/office/word/2010/wordprocessingShape">
                    <wps:wsp>
                      <wps:cNvSpPr txBox="1"/>
                      <wps:spPr>
                        <a:xfrm>
                          <a:off x="0" y="0"/>
                          <a:ext cx="1809115" cy="1801504"/>
                        </a:xfrm>
                        <a:prstGeom prst="rect">
                          <a:avLst/>
                        </a:prstGeom>
                        <a:solidFill>
                          <a:schemeClr val="tx1">
                            <a:alpha val="15000"/>
                          </a:schemeClr>
                        </a:solidFill>
                        <a:ln w="6350">
                          <a:noFill/>
                        </a:ln>
                      </wps:spPr>
                      <wps:txbx>
                        <w:txbxContent>
                          <w:p w14:paraId="75286A47" w14:textId="4996A4B5" w:rsidR="00302409" w:rsidRPr="00B96B24" w:rsidRDefault="00875C18" w:rsidP="00875C18">
                            <w:pPr>
                              <w:pStyle w:val="Copertina-Autori"/>
                              <w:spacing w:before="60" w:line="264" w:lineRule="auto"/>
                              <w:jc w:val="left"/>
                              <w:rPr>
                                <w:sz w:val="22"/>
                                <w:szCs w:val="22"/>
                              </w:rPr>
                            </w:pPr>
                            <w:r w:rsidRPr="00875C18">
                              <w:rPr>
                                <w:sz w:val="22"/>
                                <w:szCs w:val="22"/>
                              </w:rPr>
                              <w:t>Contabilità e revisione degli Enti locali e delle società a partecipazione pubblica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DB5312" id="Casella di testo 11" o:spid="_x0000_s1031" type="#_x0000_t202" style="position:absolute;left:0;text-align:left;margin-left:.25pt;margin-top:649.05pt;width:142.45pt;height:141.8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" fillcolor="black [3213]" stroked="f" strokeweight=".5pt">
                <v:fill opacity="9766f"/>
                <v:textbox>
                  <w:txbxContent>
                    <w:p w14:paraId="75286A47" w14:textId="4996A4B5" w:rsidR="00302409" w:rsidRPr="00B96B24" w:rsidRDefault="00875C18" w:rsidP="00875C18">
                      <w:pPr>
                        <w:pStyle w:val="Copertina-Autori"/>
                        <w:spacing w:before="60" w:line="264" w:lineRule="auto"/>
                        <w:jc w:val="left"/>
                        <w:rPr>
                          <w:sz w:val="22"/>
                          <w:szCs w:val="22"/>
                        </w:rPr>
                      </w:pPr>
                      <w:r w:rsidRPr="00875C18">
                        <w:rPr>
                          <w:sz w:val="22"/>
                          <w:szCs w:val="22"/>
                        </w:rPr>
                        <w:t>Contabilità e revisione degli Enti locali e delle società a partecipazione pubblica</w:t>
                      </w:r>
                    </w:p>
                  </w:txbxContent>
                </v:textbox>
                <w10:wrap anchory="page"/>
              </v:shape>
            </w:pict>
          </mc:Fallback>
        </mc:AlternateContent>
      </w:r>
      <w:r w:rsidR="00B96B24">
        <w:rPr>
          <w:noProof/>
          <w:lang w:eastAsia="it-IT"/>
        </w:rPr>
        <mc:AlternateContent>
          <mc:Choice Requires="wps">
            <w:drawing>
              <wp:anchor distT="0" distB="0" distL="114300" distR="114300" simplePos="0" relativeHeight="251673600" behindDoc="0" locked="0" layoutInCell="1" allowOverlap="1" wp14:anchorId="31911927" wp14:editId="243CF198">
                <wp:simplePos x="0" y="0"/>
                <wp:positionH relativeFrom="column">
                  <wp:posOffset>2009462</wp:posOffset>
                </wp:positionH>
                <wp:positionV relativeFrom="page">
                  <wp:posOffset>8243248</wp:posOffset>
                </wp:positionV>
                <wp:extent cx="1809115" cy="1801504"/>
                <wp:effectExtent l="0" t="0" r="635" b="8255"/>
                <wp:wrapNone/>
                <wp:docPr id="12" name="Casella di testo 12"/>
                <wp:cNvGraphicFramePr/>
                <a:graphic xmlns:a="http://schemas.openxmlformats.org/drawingml/2006/main">
                  <a:graphicData uri="http://schemas.microsoft.com/office/word/2010/wordprocessingShape">
                    <wps:wsp>
                      <wps:cNvSpPr txBox="1"/>
                      <wps:spPr>
                        <a:xfrm>
                          <a:off x="0" y="0"/>
                          <a:ext cx="1809115" cy="1801504"/>
                        </a:xfrm>
                        <a:prstGeom prst="rect">
                          <a:avLst/>
                        </a:prstGeom>
                        <a:solidFill>
                          <a:schemeClr val="tx1">
                            <a:alpha val="15000"/>
                          </a:schemeClr>
                        </a:solidFill>
                        <a:ln w="6350">
                          <a:noFill/>
                        </a:ln>
                      </wps:spPr>
                      <wps:txbx>
                        <w:txbxContent>
                          <w:p w14:paraId="48A05308" w14:textId="3DDFB18E" w:rsidR="00302409" w:rsidRDefault="00875C18" w:rsidP="00875C18">
                            <w:pPr>
                              <w:pStyle w:val="Copertina-Autori"/>
                              <w:spacing w:before="60"/>
                              <w:rPr>
                                <w:sz w:val="22"/>
                                <w:szCs w:val="22"/>
                              </w:rPr>
                            </w:pPr>
                            <w:r>
                              <w:rPr>
                                <w:sz w:val="22"/>
                                <w:szCs w:val="22"/>
                              </w:rPr>
                              <w:t>Cristina Bertinelli</w:t>
                            </w:r>
                          </w:p>
                          <w:p w14:paraId="5036C317" w14:textId="38E39254" w:rsidR="00875C18" w:rsidRDefault="00875C18" w:rsidP="00B96B24">
                            <w:pPr>
                              <w:pStyle w:val="Copertina-Autori"/>
                              <w:rPr>
                                <w:sz w:val="22"/>
                                <w:szCs w:val="22"/>
                              </w:rPr>
                            </w:pPr>
                            <w:r>
                              <w:rPr>
                                <w:sz w:val="22"/>
                                <w:szCs w:val="22"/>
                              </w:rPr>
                              <w:t>Giuseppe Venneri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911927" id="Casella di testo 12" o:spid="_x0000_s1032" type="#_x0000_t202" style="position:absolute;left:0;text-align:left;margin-left:158.25pt;margin-top:649.05pt;width:142.45pt;height:141.8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" fillcolor="black [3213]" stroked="f" strokeweight=".5pt">
                <v:fill opacity="9766f"/>
                <v:textbox>
                  <w:txbxContent>
                    <w:p w14:paraId="48A05308" w14:textId="3DDFB18E" w:rsidR="00302409" w:rsidRDefault="00875C18" w:rsidP="00875C18">
                      <w:pPr>
                        <w:pStyle w:val="Copertina-Autori"/>
                        <w:spacing w:before="60"/>
                        <w:rPr>
                          <w:sz w:val="22"/>
                          <w:szCs w:val="22"/>
                        </w:rPr>
                      </w:pPr>
                      <w:r>
                        <w:rPr>
                          <w:sz w:val="22"/>
                          <w:szCs w:val="22"/>
                        </w:rPr>
                        <w:t>Cristina Bertinelli</w:t>
                      </w:r>
                    </w:p>
                    <w:p w14:paraId="5036C317" w14:textId="38E39254" w:rsidR="00875C18" w:rsidRDefault="00875C18" w:rsidP="00B96B24">
                      <w:pPr>
                        <w:pStyle w:val="Copertina-Autori"/>
                        <w:rPr>
                          <w:sz w:val="22"/>
                          <w:szCs w:val="22"/>
                        </w:rPr>
                      </w:pPr>
                      <w:r>
                        <w:rPr>
                          <w:sz w:val="22"/>
                          <w:szCs w:val="22"/>
                        </w:rPr>
                        <w:t>Giuseppe Venneri</w:t>
                      </w:r>
                    </w:p>
                  </w:txbxContent>
                </v:textbox>
                <w10:wrap anchory="page"/>
              </v:shape>
            </w:pict>
          </mc:Fallback>
        </mc:AlternateContent>
      </w:r>
      <w:r w:rsidR="00B96B24">
        <w:rPr>
          <w:noProof/>
          <w:lang w:eastAsia="it-IT"/>
        </w:rPr>
        <mc:AlternateContent>
          <mc:Choice Requires="wps">
            <w:drawing>
              <wp:anchor distT="0" distB="0" distL="114300" distR="114300" simplePos="0" relativeHeight="251675648" behindDoc="0" locked="0" layoutInCell="1" allowOverlap="1" wp14:anchorId="6D648412" wp14:editId="3071A8E3">
                <wp:simplePos x="0" y="0"/>
                <wp:positionH relativeFrom="column">
                  <wp:posOffset>8890</wp:posOffset>
                </wp:positionH>
                <wp:positionV relativeFrom="page">
                  <wp:posOffset>7994650</wp:posOffset>
                </wp:positionV>
                <wp:extent cx="1836000" cy="233045"/>
                <wp:effectExtent l="0" t="0" r="0" b="0"/>
                <wp:wrapNone/>
                <wp:docPr id="18" name="Casella di testo 18"/>
                <wp:cNvGraphicFramePr/>
                <a:graphic xmlns:a="http://schemas.openxmlformats.org/drawingml/2006/main">
                  <a:graphicData uri="http://schemas.microsoft.com/office/word/2010/wordprocessingShape">
                    <wps:wsp>
                      <wps:cNvSpPr txBox="1"/>
                      <wps:spPr>
                        <a:xfrm>
                          <a:off x="0" y="0"/>
                          <a:ext cx="1836000" cy="233045"/>
                        </a:xfrm>
                        <a:prstGeom prst="rect">
                          <a:avLst/>
                        </a:prstGeom>
                        <a:solidFill>
                          <a:schemeClr val="bg1"/>
                        </a:solidFill>
                        <a:ln w="6350">
                          <a:noFill/>
                        </a:ln>
                      </wps:spPr>
                      <wps:txbx>
                        <w:txbxContent>
                          <w:p w14:paraId="66580CE9" w14:textId="34A02E6E" w:rsidR="00B96B24" w:rsidRPr="00B96B24" w:rsidRDefault="00B96B24" w:rsidP="004C5239">
                            <w:pPr>
                              <w:pStyle w:val="TipoDocumento"/>
                              <w:spacing w:after="0"/>
                            </w:pPr>
                            <w:r>
                              <w:t>Are</w:t>
                            </w:r>
                            <w:r w:rsidR="005E57D2">
                              <w:t>e</w:t>
                            </w:r>
                            <w:r>
                              <w:t xml:space="preserve"> di delega</w:t>
                            </w:r>
                            <w:r w:rsidR="00180D69">
                              <w:t xml:space="preserve"> CNDCEC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648412" id="Casella di testo 18" o:spid="_x0000_s1033" type="#_x0000_t202" style="position:absolute;left:0;text-align:left;margin-left:.7pt;margin-top:629.5pt;width:144.55pt;height:18.3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" fillcolor="white [3212]" stroked="f" strokeweight=".5pt">
                <v:textbox>
                  <w:txbxContent>
                    <w:p w14:paraId="66580CE9" w14:textId="34A02E6E" w:rsidR="00B96B24" w:rsidRPr="00B96B24" w:rsidRDefault="00B96B24" w:rsidP="004C5239">
                      <w:pPr>
                        <w:pStyle w:val="TipoDocumento"/>
                        <w:spacing w:after="0"/>
                      </w:pPr>
                      <w:r>
                        <w:t>Are</w:t>
                      </w:r>
                      <w:r w:rsidR="005E57D2">
                        <w:t>e</w:t>
                      </w:r>
                      <w:r>
                        <w:t xml:space="preserve"> di delega</w:t>
                      </w:r>
                      <w:r w:rsidR="00180D69">
                        <w:t xml:space="preserve"> CNDCEC</w:t>
                      </w:r>
                    </w:p>
                  </w:txbxContent>
                </v:textbox>
                <w10:wrap anchory="page"/>
              </v:shape>
            </w:pict>
          </mc:Fallback>
        </mc:AlternateContent>
      </w:r>
    </w:p>
    <w:p w14:paraId="1EB83C3A" w14:textId="3FBAE4B8" w:rsidR="00281EF7" w:rsidRDefault="0045691F" w:rsidP="0045691F">
      <w:pPr>
        <w:tabs>
          <w:tab w:val="left" w:pos="910"/>
        </w:tabs>
        <w:sectPr w:rsidR="00281EF7" w:rsidSect="00744F31">
          <w:headerReference w:type="default" r:id="rId12"/>
          <w:footerReference w:type="even" r:id="rId13"/>
          <w:footerReference w:type="default" r:id="rId14"/>
          <w:headerReference w:type="first" r:id="rId15"/>
          <w:pgSz w:w="11906" w:h="16838"/>
          <w:pgMar w:top="1417" w:right="1134" w:bottom="1134" w:left="1134" w:header="708" w:footer="708" w:gutter="0"/>
          <w:cols w:space="708"/>
          <w:titlePg/>
          <w:docGrid w:linePitch="360"/>
        </w:sectPr>
      </w:pPr>
      <w:r>
        <w:tab/>
      </w:r>
    </w:p>
    <w:p w14:paraId="42F8BC00" w14:textId="77777777" w:rsidR="00312F8F" w:rsidRDefault="00312F8F" w:rsidP="00F8628F">
      <w:pPr>
        <w:pBdr>
          <w:top w:val="single" w:sz="48" w:space="20" w:color="C00000"/>
        </w:pBdr>
        <w:spacing w:after="120" w:line="360" w:lineRule="auto"/>
        <w:rPr>
          <w:rFonts w:cstheme="minorHAnsi"/>
          <w:b/>
          <w:bCs/>
          <w:color w:val="C00000"/>
          <w:sz w:val="32"/>
          <w:szCs w:val="28"/>
        </w:rPr>
      </w:pPr>
      <w:bookmarkStart w:id="1" w:name="_Hlk132409553"/>
    </w:p>
    <w:p w14:paraId="51091317" w14:textId="77777777" w:rsidR="00312F8F" w:rsidRDefault="00312F8F" w:rsidP="00F8628F">
      <w:pPr>
        <w:pBdr>
          <w:top w:val="single" w:sz="48" w:space="20" w:color="C00000"/>
        </w:pBdr>
        <w:spacing w:after="120" w:line="360" w:lineRule="auto"/>
        <w:rPr>
          <w:rFonts w:cstheme="minorHAnsi"/>
          <w:b/>
          <w:bCs/>
          <w:color w:val="C00000"/>
          <w:sz w:val="32"/>
          <w:szCs w:val="28"/>
        </w:rPr>
      </w:pPr>
    </w:p>
    <w:p w14:paraId="5C7D0AAE" w14:textId="77777777" w:rsidR="00312F8F" w:rsidRDefault="00312F8F" w:rsidP="00F8628F">
      <w:pPr>
        <w:pBdr>
          <w:top w:val="single" w:sz="48" w:space="20" w:color="C00000"/>
        </w:pBdr>
        <w:spacing w:after="120" w:line="360" w:lineRule="auto"/>
        <w:rPr>
          <w:rFonts w:cstheme="minorHAnsi"/>
          <w:b/>
          <w:bCs/>
          <w:color w:val="C00000"/>
          <w:sz w:val="32"/>
          <w:szCs w:val="28"/>
        </w:rPr>
      </w:pPr>
    </w:p>
    <w:p w14:paraId="39331D19" w14:textId="642E3A3C" w:rsidR="00F8628F" w:rsidRPr="00877F8C" w:rsidRDefault="0045691F" w:rsidP="00F8628F">
      <w:pPr>
        <w:pBdr>
          <w:top w:val="single" w:sz="48" w:space="20" w:color="C00000"/>
        </w:pBdr>
        <w:spacing w:after="120" w:line="360" w:lineRule="auto"/>
        <w:rPr>
          <w:rFonts w:cstheme="minorHAnsi"/>
          <w:b/>
          <w:bCs/>
          <w:color w:val="C00000"/>
          <w:sz w:val="32"/>
          <w:szCs w:val="28"/>
        </w:rPr>
      </w:pPr>
      <w:r>
        <w:rPr>
          <w:rFonts w:cstheme="minorHAnsi"/>
          <w:b/>
          <w:bCs/>
          <w:color w:val="C00000"/>
          <w:sz w:val="32"/>
          <w:szCs w:val="28"/>
        </w:rPr>
        <w:t xml:space="preserve"> </w:t>
      </w:r>
    </w:p>
    <w:bookmarkEnd w:id="1"/>
    <w:p w14:paraId="39675348" w14:textId="77777777" w:rsidR="00860593" w:rsidRDefault="00860593" w:rsidP="00E00C42">
      <w:pPr>
        <w:spacing w:before="360" w:after="60" w:line="264" w:lineRule="auto"/>
        <w:rPr>
          <w:rFonts w:cstheme="minorHAnsi"/>
          <w:b/>
          <w:bCs/>
          <w:sz w:val="28"/>
          <w:szCs w:val="24"/>
        </w:rPr>
      </w:pPr>
    </w:p>
    <w:tbl>
      <w:tblPr>
        <w:tblpPr w:leftFromText="141" w:rightFromText="141" w:vertAnchor="text" w:horzAnchor="margin" w:tblpY="285"/>
        <w:tblW w:w="0" w:type="auto"/>
        <w:tblBorders>
          <w:top w:val="single" w:sz="18" w:space="0" w:color="FFFFFF"/>
          <w:left w:val="single" w:sz="18" w:space="0" w:color="FFFFFF"/>
          <w:bottom w:val="single" w:sz="18" w:space="0" w:color="990000"/>
          <w:right w:val="single" w:sz="18" w:space="0" w:color="FFFFFF"/>
          <w:insideH w:val="single" w:sz="6" w:space="0" w:color="990000"/>
          <w:insideV w:val="single" w:sz="6" w:space="0" w:color="990000"/>
        </w:tblBorders>
        <w:tblLook w:val="04A0" w:firstRow="1" w:lastRow="0" w:firstColumn="1" w:lastColumn="0" w:noHBand="0" w:noVBand="1"/>
      </w:tblPr>
      <w:tblGrid>
        <w:gridCol w:w="5704"/>
      </w:tblGrid>
      <w:tr w:rsidR="00860593" w:rsidRPr="000151AA" w14:paraId="2572AF74" w14:textId="77777777" w:rsidTr="00137E1F">
        <w:trPr>
          <w:trHeight w:hRule="exact" w:val="573"/>
        </w:trPr>
        <w:tc>
          <w:tcPr>
            <w:tcW w:w="5704" w:type="dxa"/>
            <w:shd w:val="clear" w:color="auto" w:fill="990000"/>
            <w:vAlign w:val="center"/>
          </w:tcPr>
          <w:p w14:paraId="654BBBDB" w14:textId="77777777" w:rsidR="00860593" w:rsidRPr="00717B89" w:rsidRDefault="00860593" w:rsidP="002F5982">
            <w:pPr>
              <w:spacing w:line="240" w:lineRule="auto"/>
              <w:rPr>
                <w:rFonts w:ascii="Calibri" w:eastAsia="Calibri" w:hAnsi="Calibri"/>
                <w:b/>
                <w:bCs/>
                <w:smallCaps/>
              </w:rPr>
            </w:pPr>
            <w:r w:rsidRPr="00860593">
              <w:rPr>
                <w:rFonts w:ascii="Calibri" w:eastAsia="Calibri" w:hAnsi="Calibri"/>
                <w:b/>
                <w:bCs/>
                <w:smallCaps/>
                <w:color w:val="auto"/>
              </w:rPr>
              <w:t>Gruppo di lavoro</w:t>
            </w:r>
          </w:p>
        </w:tc>
      </w:tr>
      <w:tr w:rsidR="00860593" w:rsidRPr="000151AA" w14:paraId="1431503D" w14:textId="77777777" w:rsidTr="00137E1F">
        <w:trPr>
          <w:trHeight w:hRule="exact" w:val="483"/>
        </w:trPr>
        <w:tc>
          <w:tcPr>
            <w:tcW w:w="5704" w:type="dxa"/>
            <w:vAlign w:val="center"/>
          </w:tcPr>
          <w:p w14:paraId="3BC1C863" w14:textId="77777777" w:rsidR="00860593" w:rsidRPr="00717B89" w:rsidRDefault="00860593" w:rsidP="002F5982">
            <w:pPr>
              <w:spacing w:line="240" w:lineRule="auto"/>
              <w:rPr>
                <w:rFonts w:ascii="Calibri" w:eastAsia="Calibri" w:hAnsi="Calibri"/>
                <w:b/>
                <w:bCs/>
                <w:smallCaps/>
                <w:szCs w:val="22"/>
              </w:rPr>
            </w:pPr>
            <w:r w:rsidRPr="00717B89">
              <w:rPr>
                <w:rFonts w:ascii="Calibri" w:eastAsia="Calibri" w:hAnsi="Calibri"/>
                <w:b/>
                <w:bCs/>
                <w:smallCaps/>
                <w:szCs w:val="22"/>
              </w:rPr>
              <w:t xml:space="preserve">Marco Castellani </w:t>
            </w:r>
            <w:r w:rsidRPr="00717B89">
              <w:rPr>
                <w:rFonts w:ascii="Calibri" w:eastAsia="Calibri" w:hAnsi="Calibri"/>
                <w:smallCaps/>
                <w:szCs w:val="22"/>
              </w:rPr>
              <w:t>-</w:t>
            </w:r>
            <w:r w:rsidRPr="00717B89">
              <w:rPr>
                <w:rFonts w:ascii="Calibri" w:eastAsia="Calibri" w:hAnsi="Calibri"/>
                <w:b/>
                <w:bCs/>
                <w:smallCaps/>
                <w:szCs w:val="22"/>
              </w:rPr>
              <w:t xml:space="preserve"> </w:t>
            </w:r>
            <w:r w:rsidRPr="00717B89">
              <w:rPr>
                <w:rFonts w:ascii="Calibri" w:eastAsia="Calibri" w:hAnsi="Calibri"/>
                <w:i/>
                <w:iCs/>
                <w:szCs w:val="22"/>
              </w:rPr>
              <w:t>Presidente Ancrel</w:t>
            </w:r>
          </w:p>
        </w:tc>
      </w:tr>
      <w:tr w:rsidR="00860593" w:rsidRPr="000151AA" w14:paraId="254FCCA9" w14:textId="77777777" w:rsidTr="00137E1F">
        <w:trPr>
          <w:trHeight w:hRule="exact" w:val="483"/>
        </w:trPr>
        <w:tc>
          <w:tcPr>
            <w:tcW w:w="5704" w:type="dxa"/>
            <w:vAlign w:val="center"/>
          </w:tcPr>
          <w:p w14:paraId="42DFF892" w14:textId="77777777" w:rsidR="00860593" w:rsidRPr="00717B89" w:rsidRDefault="00860593" w:rsidP="002F5982">
            <w:pPr>
              <w:spacing w:line="240" w:lineRule="auto"/>
              <w:rPr>
                <w:rFonts w:ascii="Calibri" w:eastAsia="Calibri" w:hAnsi="Calibri"/>
                <w:b/>
                <w:bCs/>
                <w:smallCaps/>
                <w:szCs w:val="22"/>
              </w:rPr>
            </w:pPr>
            <w:r w:rsidRPr="00717B89">
              <w:rPr>
                <w:rFonts w:ascii="Calibri" w:eastAsia="Calibri" w:hAnsi="Calibri"/>
                <w:b/>
                <w:bCs/>
                <w:smallCaps/>
                <w:szCs w:val="22"/>
              </w:rPr>
              <w:t xml:space="preserve">Tommaso Pazzaglini </w:t>
            </w:r>
            <w:r w:rsidRPr="00717B89">
              <w:rPr>
                <w:rFonts w:ascii="Calibri" w:eastAsia="Calibri" w:hAnsi="Calibri"/>
                <w:i/>
                <w:iCs/>
                <w:smallCaps/>
                <w:szCs w:val="22"/>
              </w:rPr>
              <w:t>-</w:t>
            </w:r>
            <w:r w:rsidRPr="00717B89">
              <w:rPr>
                <w:rFonts w:ascii="Calibri" w:eastAsia="Calibri" w:hAnsi="Calibri"/>
                <w:b/>
                <w:bCs/>
                <w:smallCaps/>
                <w:szCs w:val="22"/>
              </w:rPr>
              <w:t xml:space="preserve"> </w:t>
            </w:r>
            <w:r w:rsidRPr="00717B89">
              <w:rPr>
                <w:rFonts w:ascii="Calibri" w:eastAsia="Calibri" w:hAnsi="Calibri"/>
                <w:i/>
                <w:iCs/>
                <w:szCs w:val="22"/>
              </w:rPr>
              <w:t>Ancrel</w:t>
            </w:r>
          </w:p>
        </w:tc>
      </w:tr>
      <w:tr w:rsidR="00860593" w:rsidRPr="000151AA" w14:paraId="0A3BE79D" w14:textId="77777777" w:rsidTr="00137E1F">
        <w:trPr>
          <w:trHeight w:hRule="exact" w:val="483"/>
        </w:trPr>
        <w:tc>
          <w:tcPr>
            <w:tcW w:w="5704" w:type="dxa"/>
            <w:vAlign w:val="center"/>
          </w:tcPr>
          <w:p w14:paraId="016B3E26" w14:textId="31FA55DB" w:rsidR="00860593" w:rsidRPr="00717B89" w:rsidRDefault="00860593" w:rsidP="002F5982">
            <w:pPr>
              <w:spacing w:line="240" w:lineRule="auto"/>
              <w:rPr>
                <w:rFonts w:ascii="Calibri" w:eastAsia="Calibri" w:hAnsi="Calibri"/>
                <w:i/>
                <w:iCs/>
                <w:szCs w:val="22"/>
              </w:rPr>
            </w:pPr>
            <w:r w:rsidRPr="00717B89">
              <w:rPr>
                <w:rFonts w:ascii="Calibri" w:eastAsia="Calibri" w:hAnsi="Calibri"/>
                <w:b/>
                <w:bCs/>
                <w:smallCaps/>
                <w:szCs w:val="22"/>
              </w:rPr>
              <w:t xml:space="preserve">Anna De Toni </w:t>
            </w:r>
            <w:r w:rsidR="00160626" w:rsidRPr="00717B89">
              <w:rPr>
                <w:rFonts w:ascii="Calibri" w:eastAsia="Calibri" w:hAnsi="Calibri"/>
                <w:smallCaps/>
                <w:szCs w:val="22"/>
              </w:rPr>
              <w:t xml:space="preserve">- </w:t>
            </w:r>
            <w:r w:rsidR="00160626" w:rsidRPr="00717B89">
              <w:rPr>
                <w:rFonts w:ascii="Calibri" w:eastAsia="Calibri" w:hAnsi="Calibri"/>
                <w:i/>
                <w:iCs/>
                <w:szCs w:val="22"/>
              </w:rPr>
              <w:t>Ricercatrice</w:t>
            </w:r>
            <w:r w:rsidR="0069284C" w:rsidRPr="00717B89">
              <w:rPr>
                <w:rFonts w:ascii="Calibri" w:eastAsia="Calibri" w:hAnsi="Calibri"/>
                <w:i/>
                <w:iCs/>
                <w:szCs w:val="22"/>
              </w:rPr>
              <w:t xml:space="preserve"> </w:t>
            </w:r>
            <w:r w:rsidR="00137E1F">
              <w:rPr>
                <w:rFonts w:ascii="Calibri" w:eastAsia="Calibri" w:hAnsi="Calibri"/>
                <w:i/>
                <w:iCs/>
                <w:szCs w:val="22"/>
              </w:rPr>
              <w:t>FNC</w:t>
            </w:r>
          </w:p>
        </w:tc>
      </w:tr>
    </w:tbl>
    <w:p w14:paraId="4001C845" w14:textId="24A13435" w:rsidR="00F8628F" w:rsidRDefault="00F8628F" w:rsidP="004C5239">
      <w:pPr>
        <w:pBdr>
          <w:top w:val="single" w:sz="36" w:space="12" w:color="C00000"/>
        </w:pBdr>
        <w:rPr>
          <w:b/>
          <w:bCs/>
          <w:color w:val="C00000"/>
          <w:sz w:val="32"/>
          <w:szCs w:val="28"/>
        </w:rPr>
        <w:sectPr w:rsidR="00F8628F" w:rsidSect="00744F31">
          <w:footerReference w:type="default" r:id="rId16"/>
          <w:pgSz w:w="11906" w:h="16838"/>
          <w:pgMar w:top="1985" w:right="1985" w:bottom="1418" w:left="1418" w:header="709" w:footer="499" w:gutter="0"/>
          <w:pgNumType w:start="1"/>
          <w:cols w:space="708"/>
          <w:docGrid w:linePitch="360"/>
        </w:sectPr>
      </w:pPr>
    </w:p>
    <w:p w14:paraId="731E3BD6" w14:textId="19B2465D" w:rsidR="00EE3C78" w:rsidRPr="00C37189" w:rsidRDefault="009731D1" w:rsidP="000A2BF6">
      <w:pPr>
        <w:pBdr>
          <w:top w:val="single" w:sz="36" w:space="12" w:color="C00000"/>
        </w:pBdr>
        <w:spacing w:after="0" w:line="0" w:lineRule="atLeast"/>
        <w:rPr>
          <w:b/>
          <w:bCs/>
          <w:color w:val="C00000"/>
          <w:sz w:val="24"/>
          <w:szCs w:val="24"/>
        </w:rPr>
      </w:pPr>
      <w:r w:rsidRPr="00C37189">
        <w:rPr>
          <w:rFonts w:eastAsia="Calibri"/>
          <w:b/>
          <w:bCs/>
          <w:caps/>
          <w:noProof/>
          <w:color w:val="C00000"/>
          <w:sz w:val="24"/>
          <w:szCs w:val="24"/>
          <w:lang w:eastAsia="it-IT"/>
        </w:rPr>
        <w:lastRenderedPageBreak/>
        <w:drawing>
          <wp:anchor distT="0" distB="0" distL="114300" distR="114300" simplePos="0" relativeHeight="251680768" behindDoc="1" locked="0" layoutInCell="1" allowOverlap="1" wp14:anchorId="742A3C03" wp14:editId="07259EEB">
            <wp:simplePos x="0" y="0"/>
            <wp:positionH relativeFrom="column">
              <wp:posOffset>-830580</wp:posOffset>
            </wp:positionH>
            <wp:positionV relativeFrom="paragraph">
              <wp:posOffset>60324</wp:posOffset>
            </wp:positionV>
            <wp:extent cx="6851650" cy="8855739"/>
            <wp:effectExtent l="0" t="0" r="6350" b="2540"/>
            <wp:wrapNone/>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duotone>
                        <a:schemeClr val="accent3">
                          <a:shade val="45000"/>
                          <a:satMod val="135000"/>
                        </a:schemeClr>
                        <a:prstClr val="white"/>
                      </a:duotone>
                      <a:alphaModFix amt="46000"/>
                      <a:extLst>
                        <a:ext uri="{BEBA8EAE-BF5A-486C-A8C5-ECC9F3942E4B}">
                          <a14:imgProps xmlns:a14="http://schemas.microsoft.com/office/drawing/2010/main">
                            <a14:imgLayer r:embed="rId18">
                              <a14:imgEffect>
                                <a14:brightnessContrast bright="80000" contrast="-33000"/>
                              </a14:imgEffect>
                            </a14:imgLayer>
                          </a14:imgProps>
                        </a:ext>
                        <a:ext uri="{28A0092B-C50C-407E-A947-70E740481C1C}">
                          <a14:useLocalDpi xmlns:a14="http://schemas.microsoft.com/office/drawing/2010/main" val="0"/>
                        </a:ext>
                      </a:extLst>
                    </a:blip>
                    <a:srcRect/>
                    <a:stretch>
                      <a:fillRect/>
                    </a:stretch>
                  </pic:blipFill>
                  <pic:spPr bwMode="auto">
                    <a:xfrm>
                      <a:off x="0" y="0"/>
                      <a:ext cx="6858823" cy="88650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E3C78" w:rsidRPr="00C37189">
        <w:rPr>
          <w:b/>
          <w:bCs/>
          <w:color w:val="C00000"/>
          <w:sz w:val="24"/>
          <w:szCs w:val="24"/>
        </w:rPr>
        <w:t>Sommario</w:t>
      </w:r>
    </w:p>
    <w:p w14:paraId="52184709" w14:textId="55D1B045" w:rsidR="003A6C47" w:rsidRDefault="00F8628F">
      <w:pPr>
        <w:pStyle w:val="Sommario1"/>
        <w:rPr>
          <w:rFonts w:cstheme="minorBidi"/>
          <w:bCs w:val="0"/>
          <w:color w:val="auto"/>
          <w:kern w:val="2"/>
          <w:sz w:val="24"/>
          <w:szCs w:val="24"/>
          <w:lang w:eastAsia="it-IT"/>
          <w14:ligatures w14:val="standardContextual"/>
        </w:rPr>
      </w:pPr>
      <w:r w:rsidRPr="00693D95">
        <w:rPr>
          <w:b/>
          <w:caps/>
          <w:sz w:val="20"/>
          <w:szCs w:val="20"/>
        </w:rPr>
        <w:fldChar w:fldCharType="begin"/>
      </w:r>
      <w:r w:rsidRPr="00693D95">
        <w:rPr>
          <w:b/>
          <w:caps/>
          <w:sz w:val="20"/>
          <w:szCs w:val="20"/>
        </w:rPr>
        <w:instrText xml:space="preserve"> TOC \o "1-5" \h \z \u </w:instrText>
      </w:r>
      <w:r w:rsidRPr="00693D95">
        <w:rPr>
          <w:b/>
          <w:caps/>
          <w:sz w:val="20"/>
          <w:szCs w:val="20"/>
        </w:rPr>
        <w:fldChar w:fldCharType="separate"/>
      </w:r>
      <w:hyperlink w:anchor="_Toc213075544" w:history="1">
        <w:r w:rsidR="003A6C47" w:rsidRPr="001978C5">
          <w:rPr>
            <w:rStyle w:val="Collegamentoipertestuale"/>
          </w:rPr>
          <w:t>Presentazione</w:t>
        </w:r>
        <w:r w:rsidR="003A6C47">
          <w:rPr>
            <w:webHidden/>
          </w:rPr>
          <w:tab/>
        </w:r>
        <w:r w:rsidR="003A6C47">
          <w:rPr>
            <w:webHidden/>
          </w:rPr>
          <w:fldChar w:fldCharType="begin"/>
        </w:r>
        <w:r w:rsidR="003A6C47">
          <w:rPr>
            <w:webHidden/>
          </w:rPr>
          <w:instrText xml:space="preserve"> PAGEREF _Toc213075544 \h </w:instrText>
        </w:r>
        <w:r w:rsidR="003A6C47">
          <w:rPr>
            <w:webHidden/>
          </w:rPr>
        </w:r>
        <w:r w:rsidR="003A6C47">
          <w:rPr>
            <w:webHidden/>
          </w:rPr>
          <w:fldChar w:fldCharType="separate"/>
        </w:r>
        <w:r w:rsidR="00A53891">
          <w:rPr>
            <w:webHidden/>
          </w:rPr>
          <w:t>3</w:t>
        </w:r>
        <w:r w:rsidR="003A6C47">
          <w:rPr>
            <w:webHidden/>
          </w:rPr>
          <w:fldChar w:fldCharType="end"/>
        </w:r>
      </w:hyperlink>
    </w:p>
    <w:p w14:paraId="086A0DC6" w14:textId="38C9D258" w:rsidR="003A6C47" w:rsidRPr="003A6C47" w:rsidRDefault="003A6C47">
      <w:pPr>
        <w:pStyle w:val="Sommario1"/>
        <w:rPr>
          <w:rFonts w:cstheme="minorBidi"/>
          <w:color w:val="auto"/>
          <w:kern w:val="2"/>
          <w:sz w:val="24"/>
          <w:szCs w:val="24"/>
          <w:lang w:eastAsia="it-IT"/>
          <w14:ligatures w14:val="standardContextual"/>
        </w:rPr>
      </w:pPr>
      <w:hyperlink w:anchor="_Toc213075545" w:history="1">
        <w:r w:rsidRPr="003A6C47">
          <w:rPr>
            <w:rStyle w:val="Collegamentoipertestuale"/>
          </w:rPr>
          <w:t>1.</w:t>
        </w:r>
        <w:r w:rsidRPr="003A6C47">
          <w:rPr>
            <w:rFonts w:cstheme="minorBidi"/>
            <w:color w:val="auto"/>
            <w:kern w:val="2"/>
            <w:sz w:val="24"/>
            <w:szCs w:val="24"/>
            <w:lang w:eastAsia="it-IT"/>
            <w14:ligatures w14:val="standardContextual"/>
          </w:rPr>
          <w:tab/>
        </w:r>
        <w:r w:rsidRPr="003A6C47">
          <w:rPr>
            <w:rStyle w:val="Collegamentoipertestuale"/>
          </w:rPr>
          <w:t>PREMESSA</w:t>
        </w:r>
        <w:r w:rsidRPr="003A6C47">
          <w:rPr>
            <w:webHidden/>
          </w:rPr>
          <w:tab/>
        </w:r>
        <w:r w:rsidRPr="003A6C47">
          <w:rPr>
            <w:webHidden/>
          </w:rPr>
          <w:fldChar w:fldCharType="begin"/>
        </w:r>
        <w:r w:rsidRPr="003A6C47">
          <w:rPr>
            <w:webHidden/>
          </w:rPr>
          <w:instrText xml:space="preserve"> PAGEREF _Toc213075545 \h </w:instrText>
        </w:r>
        <w:r w:rsidRPr="003A6C47">
          <w:rPr>
            <w:webHidden/>
          </w:rPr>
        </w:r>
        <w:r w:rsidRPr="003A6C47">
          <w:rPr>
            <w:webHidden/>
          </w:rPr>
          <w:fldChar w:fldCharType="separate"/>
        </w:r>
        <w:r w:rsidR="00A53891">
          <w:rPr>
            <w:webHidden/>
          </w:rPr>
          <w:t>6</w:t>
        </w:r>
        <w:r w:rsidRPr="003A6C47">
          <w:rPr>
            <w:webHidden/>
          </w:rPr>
          <w:fldChar w:fldCharType="end"/>
        </w:r>
      </w:hyperlink>
    </w:p>
    <w:p w14:paraId="679F0ED0" w14:textId="3A95861A" w:rsidR="003A6C47" w:rsidRPr="003A6C47" w:rsidRDefault="003A6C47">
      <w:pPr>
        <w:pStyle w:val="Sommario1"/>
        <w:rPr>
          <w:rFonts w:cstheme="minorBidi"/>
          <w:color w:val="auto"/>
          <w:kern w:val="2"/>
          <w:sz w:val="24"/>
          <w:szCs w:val="24"/>
          <w:lang w:eastAsia="it-IT"/>
          <w14:ligatures w14:val="standardContextual"/>
        </w:rPr>
      </w:pPr>
      <w:hyperlink w:anchor="_Toc213075546" w:history="1">
        <w:r w:rsidRPr="003A6C47">
          <w:rPr>
            <w:rStyle w:val="Collegamentoipertestuale"/>
          </w:rPr>
          <w:t>2. NOTIZIE GENERALI SULL’ENTE</w:t>
        </w:r>
        <w:r w:rsidRPr="003A6C47">
          <w:rPr>
            <w:webHidden/>
          </w:rPr>
          <w:tab/>
        </w:r>
        <w:r w:rsidRPr="003A6C47">
          <w:rPr>
            <w:webHidden/>
          </w:rPr>
          <w:fldChar w:fldCharType="begin"/>
        </w:r>
        <w:r w:rsidRPr="003A6C47">
          <w:rPr>
            <w:webHidden/>
          </w:rPr>
          <w:instrText xml:space="preserve"> PAGEREF _Toc213075546 \h </w:instrText>
        </w:r>
        <w:r w:rsidRPr="003A6C47">
          <w:rPr>
            <w:webHidden/>
          </w:rPr>
        </w:r>
        <w:r w:rsidRPr="003A6C47">
          <w:rPr>
            <w:webHidden/>
          </w:rPr>
          <w:fldChar w:fldCharType="separate"/>
        </w:r>
        <w:r w:rsidR="00A53891">
          <w:rPr>
            <w:webHidden/>
          </w:rPr>
          <w:t>6</w:t>
        </w:r>
        <w:r w:rsidRPr="003A6C47">
          <w:rPr>
            <w:webHidden/>
          </w:rPr>
          <w:fldChar w:fldCharType="end"/>
        </w:r>
      </w:hyperlink>
    </w:p>
    <w:p w14:paraId="5C083001" w14:textId="411F1F29" w:rsidR="003A6C47" w:rsidRPr="003A6C47" w:rsidRDefault="003A6C47">
      <w:pPr>
        <w:pStyle w:val="Sommario1"/>
        <w:rPr>
          <w:rFonts w:cstheme="minorBidi"/>
          <w:color w:val="auto"/>
          <w:kern w:val="2"/>
          <w:sz w:val="24"/>
          <w:szCs w:val="24"/>
          <w:lang w:eastAsia="it-IT"/>
          <w14:ligatures w14:val="standardContextual"/>
        </w:rPr>
      </w:pPr>
      <w:hyperlink w:anchor="_Toc213075547" w:history="1">
        <w:r w:rsidRPr="003A6C47">
          <w:rPr>
            <w:rStyle w:val="Collegamentoipertestuale"/>
          </w:rPr>
          <w:t>3. DOMANDE PRELIMINARI</w:t>
        </w:r>
        <w:r w:rsidRPr="003A6C47">
          <w:rPr>
            <w:webHidden/>
          </w:rPr>
          <w:tab/>
        </w:r>
        <w:r w:rsidRPr="003A6C47">
          <w:rPr>
            <w:webHidden/>
          </w:rPr>
          <w:fldChar w:fldCharType="begin"/>
        </w:r>
        <w:r w:rsidRPr="003A6C47">
          <w:rPr>
            <w:webHidden/>
          </w:rPr>
          <w:instrText xml:space="preserve"> PAGEREF _Toc213075547 \h </w:instrText>
        </w:r>
        <w:r w:rsidRPr="003A6C47">
          <w:rPr>
            <w:webHidden/>
          </w:rPr>
        </w:r>
        <w:r w:rsidRPr="003A6C47">
          <w:rPr>
            <w:webHidden/>
          </w:rPr>
          <w:fldChar w:fldCharType="separate"/>
        </w:r>
        <w:r w:rsidR="00A53891">
          <w:rPr>
            <w:webHidden/>
          </w:rPr>
          <w:t>7</w:t>
        </w:r>
        <w:r w:rsidRPr="003A6C47">
          <w:rPr>
            <w:webHidden/>
          </w:rPr>
          <w:fldChar w:fldCharType="end"/>
        </w:r>
      </w:hyperlink>
    </w:p>
    <w:p w14:paraId="41268C87" w14:textId="15553558" w:rsidR="003A6C47" w:rsidRPr="003A6C47" w:rsidRDefault="003A6C47">
      <w:pPr>
        <w:pStyle w:val="Sommario1"/>
        <w:rPr>
          <w:rFonts w:cstheme="minorBidi"/>
          <w:color w:val="auto"/>
          <w:kern w:val="2"/>
          <w:sz w:val="24"/>
          <w:szCs w:val="24"/>
          <w:lang w:eastAsia="it-IT"/>
          <w14:ligatures w14:val="standardContextual"/>
        </w:rPr>
      </w:pPr>
      <w:hyperlink w:anchor="_Toc213075548" w:history="1">
        <w:r w:rsidRPr="003A6C47">
          <w:rPr>
            <w:rStyle w:val="Collegamentoipertestuale"/>
          </w:rPr>
          <w:t>4. VERIFICHE SULLA PROGRAMMAZIONE</w:t>
        </w:r>
        <w:r w:rsidRPr="003A6C47">
          <w:rPr>
            <w:webHidden/>
          </w:rPr>
          <w:tab/>
        </w:r>
        <w:r w:rsidRPr="003A6C47">
          <w:rPr>
            <w:webHidden/>
          </w:rPr>
          <w:fldChar w:fldCharType="begin"/>
        </w:r>
        <w:r w:rsidRPr="003A6C47">
          <w:rPr>
            <w:webHidden/>
          </w:rPr>
          <w:instrText xml:space="preserve"> PAGEREF _Toc213075548 \h </w:instrText>
        </w:r>
        <w:r w:rsidRPr="003A6C47">
          <w:rPr>
            <w:webHidden/>
          </w:rPr>
        </w:r>
        <w:r w:rsidRPr="003A6C47">
          <w:rPr>
            <w:webHidden/>
          </w:rPr>
          <w:fldChar w:fldCharType="separate"/>
        </w:r>
        <w:r w:rsidR="00A53891">
          <w:rPr>
            <w:webHidden/>
          </w:rPr>
          <w:t>9</w:t>
        </w:r>
        <w:r w:rsidRPr="003A6C47">
          <w:rPr>
            <w:webHidden/>
          </w:rPr>
          <w:fldChar w:fldCharType="end"/>
        </w:r>
      </w:hyperlink>
    </w:p>
    <w:p w14:paraId="7EE9DBAC" w14:textId="3AEE7C63" w:rsidR="003A6C47" w:rsidRPr="003A6C47" w:rsidRDefault="003A6C47">
      <w:pPr>
        <w:pStyle w:val="Sommario1"/>
        <w:rPr>
          <w:rFonts w:cstheme="minorBidi"/>
          <w:color w:val="auto"/>
          <w:kern w:val="2"/>
          <w:sz w:val="24"/>
          <w:szCs w:val="24"/>
          <w:lang w:eastAsia="it-IT"/>
          <w14:ligatures w14:val="standardContextual"/>
        </w:rPr>
      </w:pPr>
      <w:hyperlink w:anchor="_Toc213075549" w:history="1">
        <w:r w:rsidRPr="003A6C47">
          <w:rPr>
            <w:rStyle w:val="Collegamentoipertestuale"/>
          </w:rPr>
          <w:t>5. LA GESTIONE DEGLI ESERCIZI 2024 E 2025</w:t>
        </w:r>
        <w:r w:rsidRPr="003A6C47">
          <w:rPr>
            <w:webHidden/>
          </w:rPr>
          <w:tab/>
        </w:r>
        <w:r w:rsidRPr="003A6C47">
          <w:rPr>
            <w:webHidden/>
          </w:rPr>
          <w:fldChar w:fldCharType="begin"/>
        </w:r>
        <w:r w:rsidRPr="003A6C47">
          <w:rPr>
            <w:webHidden/>
          </w:rPr>
          <w:instrText xml:space="preserve"> PAGEREF _Toc213075549 \h </w:instrText>
        </w:r>
        <w:r w:rsidRPr="003A6C47">
          <w:rPr>
            <w:webHidden/>
          </w:rPr>
        </w:r>
        <w:r w:rsidRPr="003A6C47">
          <w:rPr>
            <w:webHidden/>
          </w:rPr>
          <w:fldChar w:fldCharType="separate"/>
        </w:r>
        <w:r w:rsidR="00A53891">
          <w:rPr>
            <w:webHidden/>
          </w:rPr>
          <w:t>11</w:t>
        </w:r>
        <w:r w:rsidRPr="003A6C47">
          <w:rPr>
            <w:webHidden/>
          </w:rPr>
          <w:fldChar w:fldCharType="end"/>
        </w:r>
      </w:hyperlink>
    </w:p>
    <w:p w14:paraId="6C9D645F" w14:textId="3E2C88D6" w:rsidR="003A6C47" w:rsidRPr="003A6C47" w:rsidRDefault="003A6C47">
      <w:pPr>
        <w:pStyle w:val="Sommario1"/>
        <w:rPr>
          <w:rFonts w:cstheme="minorBidi"/>
          <w:color w:val="auto"/>
          <w:kern w:val="2"/>
          <w:sz w:val="24"/>
          <w:szCs w:val="24"/>
          <w:lang w:eastAsia="it-IT"/>
          <w14:ligatures w14:val="standardContextual"/>
        </w:rPr>
      </w:pPr>
      <w:hyperlink w:anchor="_Toc213075550" w:history="1">
        <w:r w:rsidRPr="003A6C47">
          <w:rPr>
            <w:rStyle w:val="Collegamentoipertestuale"/>
            <w:i/>
            <w:iCs/>
          </w:rPr>
          <w:t>5.1 Debiti fuori bilancio</w:t>
        </w:r>
        <w:r w:rsidRPr="003A6C47">
          <w:rPr>
            <w:webHidden/>
          </w:rPr>
          <w:tab/>
        </w:r>
        <w:r w:rsidRPr="003A6C47">
          <w:rPr>
            <w:webHidden/>
          </w:rPr>
          <w:fldChar w:fldCharType="begin"/>
        </w:r>
        <w:r w:rsidRPr="003A6C47">
          <w:rPr>
            <w:webHidden/>
          </w:rPr>
          <w:instrText xml:space="preserve"> PAGEREF _Toc213075550 \h </w:instrText>
        </w:r>
        <w:r w:rsidRPr="003A6C47">
          <w:rPr>
            <w:webHidden/>
          </w:rPr>
        </w:r>
        <w:r w:rsidRPr="003A6C47">
          <w:rPr>
            <w:webHidden/>
          </w:rPr>
          <w:fldChar w:fldCharType="separate"/>
        </w:r>
        <w:r w:rsidR="00A53891">
          <w:rPr>
            <w:webHidden/>
          </w:rPr>
          <w:t>11</w:t>
        </w:r>
        <w:r w:rsidRPr="003A6C47">
          <w:rPr>
            <w:webHidden/>
          </w:rPr>
          <w:fldChar w:fldCharType="end"/>
        </w:r>
      </w:hyperlink>
    </w:p>
    <w:p w14:paraId="6D207955" w14:textId="77E83888" w:rsidR="003A6C47" w:rsidRPr="003A6C47" w:rsidRDefault="003A6C47">
      <w:pPr>
        <w:pStyle w:val="Sommario1"/>
        <w:rPr>
          <w:rFonts w:cstheme="minorBidi"/>
          <w:color w:val="auto"/>
          <w:kern w:val="2"/>
          <w:sz w:val="24"/>
          <w:szCs w:val="24"/>
          <w:lang w:eastAsia="it-IT"/>
          <w14:ligatures w14:val="standardContextual"/>
        </w:rPr>
      </w:pPr>
      <w:hyperlink w:anchor="_Toc213075551" w:history="1">
        <w:r w:rsidRPr="003A6C47">
          <w:rPr>
            <w:rStyle w:val="Collegamentoipertestuale"/>
            <w:rFonts w:ascii="Calibri" w:eastAsiaTheme="majorEastAsia" w:hAnsi="Calibri" w:cs="Times New Roman (Titoli CS)"/>
            <w:i/>
            <w:iCs/>
          </w:rPr>
          <w:t>5.2 Enti in disavanzo</w:t>
        </w:r>
        <w:r w:rsidRPr="003A6C47">
          <w:rPr>
            <w:rStyle w:val="Collegamentoipertestuale"/>
            <w:rFonts w:ascii="Calibri" w:eastAsiaTheme="majorEastAsia" w:hAnsi="Calibri" w:cs="Times New Roman (Titoli CS)"/>
          </w:rPr>
          <w:t xml:space="preserve"> </w:t>
        </w:r>
        <w:r w:rsidRPr="003A6C47">
          <w:rPr>
            <w:rStyle w:val="Collegamentoipertestuale"/>
            <w:rFonts w:ascii="Arial" w:eastAsia="Arial" w:hAnsi="Arial" w:cs="Arial"/>
            <w:i/>
            <w:iCs/>
          </w:rPr>
          <w:t>(da compilare solo se ricorre la fattispecie)</w:t>
        </w:r>
        <w:r w:rsidRPr="003A6C47">
          <w:rPr>
            <w:webHidden/>
          </w:rPr>
          <w:tab/>
        </w:r>
        <w:r w:rsidRPr="003A6C47">
          <w:rPr>
            <w:webHidden/>
          </w:rPr>
          <w:fldChar w:fldCharType="begin"/>
        </w:r>
        <w:r w:rsidRPr="003A6C47">
          <w:rPr>
            <w:webHidden/>
          </w:rPr>
          <w:instrText xml:space="preserve"> PAGEREF _Toc213075551 \h </w:instrText>
        </w:r>
        <w:r w:rsidRPr="003A6C47">
          <w:rPr>
            <w:webHidden/>
          </w:rPr>
        </w:r>
        <w:r w:rsidRPr="003A6C47">
          <w:rPr>
            <w:webHidden/>
          </w:rPr>
          <w:fldChar w:fldCharType="separate"/>
        </w:r>
        <w:r w:rsidR="00A53891">
          <w:rPr>
            <w:webHidden/>
          </w:rPr>
          <w:t>12</w:t>
        </w:r>
        <w:r w:rsidRPr="003A6C47">
          <w:rPr>
            <w:webHidden/>
          </w:rPr>
          <w:fldChar w:fldCharType="end"/>
        </w:r>
      </w:hyperlink>
    </w:p>
    <w:p w14:paraId="11DBB694" w14:textId="37EF3271" w:rsidR="003A6C47" w:rsidRPr="003A6C47" w:rsidRDefault="003A6C47">
      <w:pPr>
        <w:pStyle w:val="Sommario1"/>
        <w:rPr>
          <w:rFonts w:cstheme="minorBidi"/>
          <w:color w:val="auto"/>
          <w:kern w:val="2"/>
          <w:sz w:val="24"/>
          <w:szCs w:val="24"/>
          <w:lang w:eastAsia="it-IT"/>
          <w14:ligatures w14:val="standardContextual"/>
        </w:rPr>
      </w:pPr>
      <w:hyperlink w:anchor="_Toc213075552" w:history="1">
        <w:r w:rsidRPr="003A6C47">
          <w:rPr>
            <w:rStyle w:val="Collegamentoipertestuale"/>
          </w:rPr>
          <w:t>6. BILANCIO DI PREVISIONE 2026-2028</w:t>
        </w:r>
        <w:r w:rsidRPr="003A6C47">
          <w:rPr>
            <w:webHidden/>
          </w:rPr>
          <w:tab/>
        </w:r>
        <w:r w:rsidRPr="003A6C47">
          <w:rPr>
            <w:webHidden/>
          </w:rPr>
          <w:fldChar w:fldCharType="begin"/>
        </w:r>
        <w:r w:rsidRPr="003A6C47">
          <w:rPr>
            <w:webHidden/>
          </w:rPr>
          <w:instrText xml:space="preserve"> PAGEREF _Toc213075552 \h </w:instrText>
        </w:r>
        <w:r w:rsidRPr="003A6C47">
          <w:rPr>
            <w:webHidden/>
          </w:rPr>
        </w:r>
        <w:r w:rsidRPr="003A6C47">
          <w:rPr>
            <w:webHidden/>
          </w:rPr>
          <w:fldChar w:fldCharType="separate"/>
        </w:r>
        <w:r w:rsidR="00A53891">
          <w:rPr>
            <w:webHidden/>
          </w:rPr>
          <w:t>14</w:t>
        </w:r>
        <w:r w:rsidRPr="003A6C47">
          <w:rPr>
            <w:webHidden/>
          </w:rPr>
          <w:fldChar w:fldCharType="end"/>
        </w:r>
      </w:hyperlink>
    </w:p>
    <w:p w14:paraId="34F8199E" w14:textId="12C0F29C" w:rsidR="003A6C47" w:rsidRPr="003A6C47" w:rsidRDefault="003A6C47">
      <w:pPr>
        <w:pStyle w:val="Sommario1"/>
        <w:rPr>
          <w:rFonts w:cstheme="minorBidi"/>
          <w:color w:val="auto"/>
          <w:kern w:val="2"/>
          <w:sz w:val="24"/>
          <w:szCs w:val="24"/>
          <w:lang w:eastAsia="it-IT"/>
          <w14:ligatures w14:val="standardContextual"/>
        </w:rPr>
      </w:pPr>
      <w:hyperlink w:anchor="_Toc213075553" w:history="1">
        <w:r w:rsidRPr="003A6C47">
          <w:rPr>
            <w:rStyle w:val="Collegamentoipertestuale"/>
            <w:rFonts w:ascii="Calibri" w:eastAsiaTheme="majorEastAsia" w:hAnsi="Calibri" w:cs="Times New Roman (Titoli CS)"/>
            <w:i/>
            <w:iCs/>
          </w:rPr>
          <w:t>6.1. Fondo pluriennale vincolato (FPV)</w:t>
        </w:r>
        <w:r w:rsidRPr="003A6C47">
          <w:rPr>
            <w:webHidden/>
          </w:rPr>
          <w:tab/>
        </w:r>
        <w:r w:rsidRPr="003A6C47">
          <w:rPr>
            <w:webHidden/>
          </w:rPr>
          <w:fldChar w:fldCharType="begin"/>
        </w:r>
        <w:r w:rsidRPr="003A6C47">
          <w:rPr>
            <w:webHidden/>
          </w:rPr>
          <w:instrText xml:space="preserve"> PAGEREF _Toc213075553 \h </w:instrText>
        </w:r>
        <w:r w:rsidRPr="003A6C47">
          <w:rPr>
            <w:webHidden/>
          </w:rPr>
        </w:r>
        <w:r w:rsidRPr="003A6C47">
          <w:rPr>
            <w:webHidden/>
          </w:rPr>
          <w:fldChar w:fldCharType="separate"/>
        </w:r>
        <w:r w:rsidR="00A53891">
          <w:rPr>
            <w:webHidden/>
          </w:rPr>
          <w:t>14</w:t>
        </w:r>
        <w:r w:rsidRPr="003A6C47">
          <w:rPr>
            <w:webHidden/>
          </w:rPr>
          <w:fldChar w:fldCharType="end"/>
        </w:r>
      </w:hyperlink>
    </w:p>
    <w:p w14:paraId="2CFB91AD" w14:textId="2C5A0ADC" w:rsidR="003A6C47" w:rsidRPr="003A6C47" w:rsidRDefault="003A6C47">
      <w:pPr>
        <w:pStyle w:val="Sommario1"/>
        <w:rPr>
          <w:rFonts w:cstheme="minorBidi"/>
          <w:color w:val="auto"/>
          <w:kern w:val="2"/>
          <w:sz w:val="24"/>
          <w:szCs w:val="24"/>
          <w:lang w:eastAsia="it-IT"/>
          <w14:ligatures w14:val="standardContextual"/>
        </w:rPr>
      </w:pPr>
      <w:hyperlink w:anchor="_Toc213075554" w:history="1">
        <w:r w:rsidRPr="003A6C47">
          <w:rPr>
            <w:rStyle w:val="Collegamentoipertestuale"/>
            <w:rFonts w:ascii="Calibri" w:eastAsiaTheme="majorEastAsia" w:hAnsi="Calibri" w:cs="Times New Roman (Titoli CS)"/>
            <w:i/>
            <w:iCs/>
          </w:rPr>
          <w:t>6.2 FAL – Fondo anticipazione liquidità</w:t>
        </w:r>
        <w:r w:rsidRPr="003A6C47">
          <w:rPr>
            <w:webHidden/>
          </w:rPr>
          <w:tab/>
        </w:r>
        <w:r w:rsidRPr="003A6C47">
          <w:rPr>
            <w:webHidden/>
          </w:rPr>
          <w:fldChar w:fldCharType="begin"/>
        </w:r>
        <w:r w:rsidRPr="003A6C47">
          <w:rPr>
            <w:webHidden/>
          </w:rPr>
          <w:instrText xml:space="preserve"> PAGEREF _Toc213075554 \h </w:instrText>
        </w:r>
        <w:r w:rsidRPr="003A6C47">
          <w:rPr>
            <w:webHidden/>
          </w:rPr>
        </w:r>
        <w:r w:rsidRPr="003A6C47">
          <w:rPr>
            <w:webHidden/>
          </w:rPr>
          <w:fldChar w:fldCharType="separate"/>
        </w:r>
        <w:r w:rsidR="00A53891">
          <w:rPr>
            <w:webHidden/>
          </w:rPr>
          <w:t>15</w:t>
        </w:r>
        <w:r w:rsidRPr="003A6C47">
          <w:rPr>
            <w:webHidden/>
          </w:rPr>
          <w:fldChar w:fldCharType="end"/>
        </w:r>
      </w:hyperlink>
    </w:p>
    <w:p w14:paraId="4A105411" w14:textId="69381F4B" w:rsidR="003A6C47" w:rsidRPr="003A6C47" w:rsidRDefault="003A6C47">
      <w:pPr>
        <w:pStyle w:val="Sommario1"/>
        <w:rPr>
          <w:rFonts w:cstheme="minorBidi"/>
          <w:color w:val="auto"/>
          <w:kern w:val="2"/>
          <w:sz w:val="24"/>
          <w:szCs w:val="24"/>
          <w:lang w:eastAsia="it-IT"/>
          <w14:ligatures w14:val="standardContextual"/>
        </w:rPr>
      </w:pPr>
      <w:hyperlink w:anchor="_Toc213075555" w:history="1">
        <w:r w:rsidRPr="003A6C47">
          <w:rPr>
            <w:rStyle w:val="Collegamentoipertestuale"/>
            <w:rFonts w:ascii="Calibri" w:eastAsiaTheme="majorEastAsia" w:hAnsi="Calibri" w:cs="Times New Roman (Titoli CS)"/>
            <w:i/>
            <w:iCs/>
          </w:rPr>
          <w:t>6.3. Equilibri di bilancio</w:t>
        </w:r>
        <w:r w:rsidRPr="003A6C47">
          <w:rPr>
            <w:webHidden/>
          </w:rPr>
          <w:tab/>
        </w:r>
        <w:r w:rsidRPr="003A6C47">
          <w:rPr>
            <w:webHidden/>
          </w:rPr>
          <w:fldChar w:fldCharType="begin"/>
        </w:r>
        <w:r w:rsidRPr="003A6C47">
          <w:rPr>
            <w:webHidden/>
          </w:rPr>
          <w:instrText xml:space="preserve"> PAGEREF _Toc213075555 \h </w:instrText>
        </w:r>
        <w:r w:rsidRPr="003A6C47">
          <w:rPr>
            <w:webHidden/>
          </w:rPr>
        </w:r>
        <w:r w:rsidRPr="003A6C47">
          <w:rPr>
            <w:webHidden/>
          </w:rPr>
          <w:fldChar w:fldCharType="separate"/>
        </w:r>
        <w:r w:rsidR="00A53891">
          <w:rPr>
            <w:webHidden/>
          </w:rPr>
          <w:t>16</w:t>
        </w:r>
        <w:r w:rsidRPr="003A6C47">
          <w:rPr>
            <w:webHidden/>
          </w:rPr>
          <w:fldChar w:fldCharType="end"/>
        </w:r>
      </w:hyperlink>
    </w:p>
    <w:p w14:paraId="6F75EF2F" w14:textId="3F02D82B" w:rsidR="003A6C47" w:rsidRPr="003A6C47" w:rsidRDefault="003A6C47">
      <w:pPr>
        <w:pStyle w:val="Sommario1"/>
        <w:rPr>
          <w:rFonts w:cstheme="minorBidi"/>
          <w:color w:val="auto"/>
          <w:kern w:val="2"/>
          <w:sz w:val="24"/>
          <w:szCs w:val="24"/>
          <w:lang w:eastAsia="it-IT"/>
          <w14:ligatures w14:val="standardContextual"/>
        </w:rPr>
      </w:pPr>
      <w:hyperlink w:anchor="_Toc213075556" w:history="1">
        <w:r w:rsidRPr="003A6C47">
          <w:rPr>
            <w:rStyle w:val="Collegamentoipertestuale"/>
            <w:rFonts w:ascii="Calibri" w:eastAsiaTheme="majorEastAsia" w:hAnsi="Calibri" w:cs="Times New Roman (Titoli CS)"/>
            <w:i/>
            <w:iCs/>
          </w:rPr>
          <w:t>6.4. Previsioni di cassa</w:t>
        </w:r>
        <w:r w:rsidRPr="003A6C47">
          <w:rPr>
            <w:webHidden/>
          </w:rPr>
          <w:tab/>
        </w:r>
        <w:r w:rsidRPr="003A6C47">
          <w:rPr>
            <w:webHidden/>
          </w:rPr>
          <w:fldChar w:fldCharType="begin"/>
        </w:r>
        <w:r w:rsidRPr="003A6C47">
          <w:rPr>
            <w:webHidden/>
          </w:rPr>
          <w:instrText xml:space="preserve"> PAGEREF _Toc213075556 \h </w:instrText>
        </w:r>
        <w:r w:rsidRPr="003A6C47">
          <w:rPr>
            <w:webHidden/>
          </w:rPr>
        </w:r>
        <w:r w:rsidRPr="003A6C47">
          <w:rPr>
            <w:webHidden/>
          </w:rPr>
          <w:fldChar w:fldCharType="separate"/>
        </w:r>
        <w:r w:rsidR="00A53891">
          <w:rPr>
            <w:webHidden/>
          </w:rPr>
          <w:t>17</w:t>
        </w:r>
        <w:r w:rsidRPr="003A6C47">
          <w:rPr>
            <w:webHidden/>
          </w:rPr>
          <w:fldChar w:fldCharType="end"/>
        </w:r>
      </w:hyperlink>
    </w:p>
    <w:p w14:paraId="1A65C434" w14:textId="098D215F" w:rsidR="003A6C47" w:rsidRPr="003A6C47" w:rsidRDefault="003A6C47">
      <w:pPr>
        <w:pStyle w:val="Sommario1"/>
        <w:rPr>
          <w:rFonts w:cstheme="minorBidi"/>
          <w:color w:val="auto"/>
          <w:kern w:val="2"/>
          <w:sz w:val="24"/>
          <w:szCs w:val="24"/>
          <w:lang w:eastAsia="it-IT"/>
          <w14:ligatures w14:val="standardContextual"/>
        </w:rPr>
      </w:pPr>
      <w:hyperlink w:anchor="_Toc213075557" w:history="1">
        <w:r w:rsidRPr="003A6C47">
          <w:rPr>
            <w:rStyle w:val="Collegamentoipertestuale"/>
            <w:rFonts w:ascii="Calibri" w:eastAsiaTheme="majorEastAsia" w:hAnsi="Calibri" w:cs="Times New Roman (Titoli CS)"/>
            <w:i/>
            <w:iCs/>
          </w:rPr>
          <w:t>6.5. Utilizzo proventi alienazioni</w:t>
        </w:r>
        <w:r w:rsidRPr="003A6C47">
          <w:rPr>
            <w:webHidden/>
          </w:rPr>
          <w:tab/>
        </w:r>
        <w:r w:rsidRPr="003A6C47">
          <w:rPr>
            <w:webHidden/>
          </w:rPr>
          <w:fldChar w:fldCharType="begin"/>
        </w:r>
        <w:r w:rsidRPr="003A6C47">
          <w:rPr>
            <w:webHidden/>
          </w:rPr>
          <w:instrText xml:space="preserve"> PAGEREF _Toc213075557 \h </w:instrText>
        </w:r>
        <w:r w:rsidRPr="003A6C47">
          <w:rPr>
            <w:webHidden/>
          </w:rPr>
        </w:r>
        <w:r w:rsidRPr="003A6C47">
          <w:rPr>
            <w:webHidden/>
          </w:rPr>
          <w:fldChar w:fldCharType="separate"/>
        </w:r>
        <w:r w:rsidR="00A53891">
          <w:rPr>
            <w:webHidden/>
          </w:rPr>
          <w:t>20</w:t>
        </w:r>
        <w:r w:rsidRPr="003A6C47">
          <w:rPr>
            <w:webHidden/>
          </w:rPr>
          <w:fldChar w:fldCharType="end"/>
        </w:r>
      </w:hyperlink>
    </w:p>
    <w:p w14:paraId="4D24C88B" w14:textId="3A317C65" w:rsidR="003A6C47" w:rsidRPr="003A6C47" w:rsidRDefault="003A6C47">
      <w:pPr>
        <w:pStyle w:val="Sommario1"/>
        <w:rPr>
          <w:rFonts w:cstheme="minorBidi"/>
          <w:color w:val="auto"/>
          <w:kern w:val="2"/>
          <w:sz w:val="24"/>
          <w:szCs w:val="24"/>
          <w:lang w:eastAsia="it-IT"/>
          <w14:ligatures w14:val="standardContextual"/>
        </w:rPr>
      </w:pPr>
      <w:hyperlink w:anchor="_Toc213075558" w:history="1">
        <w:r w:rsidRPr="003A6C47">
          <w:rPr>
            <w:rStyle w:val="Collegamentoipertestuale"/>
            <w:rFonts w:ascii="Calibri" w:eastAsiaTheme="majorEastAsia" w:hAnsi="Calibri" w:cs="Times New Roman (Titoli CS)"/>
            <w:i/>
            <w:iCs/>
          </w:rPr>
          <w:t>6.6. Risorse derivanti da rinegoziazione mutui</w:t>
        </w:r>
        <w:r w:rsidRPr="003A6C47">
          <w:rPr>
            <w:webHidden/>
          </w:rPr>
          <w:tab/>
        </w:r>
        <w:r w:rsidRPr="003A6C47">
          <w:rPr>
            <w:webHidden/>
          </w:rPr>
          <w:fldChar w:fldCharType="begin"/>
        </w:r>
        <w:r w:rsidRPr="003A6C47">
          <w:rPr>
            <w:webHidden/>
          </w:rPr>
          <w:instrText xml:space="preserve"> PAGEREF _Toc213075558 \h </w:instrText>
        </w:r>
        <w:r w:rsidRPr="003A6C47">
          <w:rPr>
            <w:webHidden/>
          </w:rPr>
        </w:r>
        <w:r w:rsidRPr="003A6C47">
          <w:rPr>
            <w:webHidden/>
          </w:rPr>
          <w:fldChar w:fldCharType="separate"/>
        </w:r>
        <w:r w:rsidR="00A53891">
          <w:rPr>
            <w:webHidden/>
          </w:rPr>
          <w:t>20</w:t>
        </w:r>
        <w:r w:rsidRPr="003A6C47">
          <w:rPr>
            <w:webHidden/>
          </w:rPr>
          <w:fldChar w:fldCharType="end"/>
        </w:r>
      </w:hyperlink>
    </w:p>
    <w:p w14:paraId="172E6B8B" w14:textId="672EF262" w:rsidR="003A6C47" w:rsidRPr="003A6C47" w:rsidRDefault="003A6C47">
      <w:pPr>
        <w:pStyle w:val="Sommario1"/>
        <w:rPr>
          <w:rFonts w:cstheme="minorBidi"/>
          <w:color w:val="auto"/>
          <w:kern w:val="2"/>
          <w:sz w:val="24"/>
          <w:szCs w:val="24"/>
          <w:lang w:eastAsia="it-IT"/>
          <w14:ligatures w14:val="standardContextual"/>
        </w:rPr>
      </w:pPr>
      <w:hyperlink w:anchor="_Toc213075559" w:history="1">
        <w:r w:rsidRPr="003A6C47">
          <w:rPr>
            <w:rStyle w:val="Collegamentoipertestuale"/>
            <w:rFonts w:ascii="Calibri" w:eastAsiaTheme="majorEastAsia" w:hAnsi="Calibri" w:cs="Times New Roman (Titoli CS)"/>
            <w:i/>
            <w:iCs/>
          </w:rPr>
          <w:t>6.7. Entrate e spese di carattere non ripetitivo</w:t>
        </w:r>
        <w:r w:rsidRPr="003A6C47">
          <w:rPr>
            <w:webHidden/>
          </w:rPr>
          <w:tab/>
        </w:r>
        <w:r w:rsidRPr="003A6C47">
          <w:rPr>
            <w:webHidden/>
          </w:rPr>
          <w:fldChar w:fldCharType="begin"/>
        </w:r>
        <w:r w:rsidRPr="003A6C47">
          <w:rPr>
            <w:webHidden/>
          </w:rPr>
          <w:instrText xml:space="preserve"> PAGEREF _Toc213075559 \h </w:instrText>
        </w:r>
        <w:r w:rsidRPr="003A6C47">
          <w:rPr>
            <w:webHidden/>
          </w:rPr>
        </w:r>
        <w:r w:rsidRPr="003A6C47">
          <w:rPr>
            <w:webHidden/>
          </w:rPr>
          <w:fldChar w:fldCharType="separate"/>
        </w:r>
        <w:r w:rsidR="00A53891">
          <w:rPr>
            <w:webHidden/>
          </w:rPr>
          <w:t>21</w:t>
        </w:r>
        <w:r w:rsidRPr="003A6C47">
          <w:rPr>
            <w:webHidden/>
          </w:rPr>
          <w:fldChar w:fldCharType="end"/>
        </w:r>
      </w:hyperlink>
    </w:p>
    <w:p w14:paraId="6AE06E50" w14:textId="7BE8A618" w:rsidR="003A6C47" w:rsidRPr="003A6C47" w:rsidRDefault="003A6C47">
      <w:pPr>
        <w:pStyle w:val="Sommario1"/>
        <w:rPr>
          <w:rFonts w:cstheme="minorBidi"/>
          <w:color w:val="auto"/>
          <w:kern w:val="2"/>
          <w:sz w:val="24"/>
          <w:szCs w:val="24"/>
          <w:lang w:eastAsia="it-IT"/>
          <w14:ligatures w14:val="standardContextual"/>
        </w:rPr>
      </w:pPr>
      <w:hyperlink w:anchor="_Toc213075560" w:history="1">
        <w:r w:rsidRPr="003A6C47">
          <w:rPr>
            <w:rStyle w:val="Collegamentoipertestuale"/>
            <w:rFonts w:ascii="Calibri" w:eastAsiaTheme="majorEastAsia" w:hAnsi="Calibri" w:cs="Times New Roman (Titoli CS)"/>
            <w:i/>
            <w:iCs/>
          </w:rPr>
          <w:t>6.8. Nota integrativa</w:t>
        </w:r>
        <w:r w:rsidRPr="003A6C47">
          <w:rPr>
            <w:webHidden/>
          </w:rPr>
          <w:tab/>
        </w:r>
        <w:r w:rsidRPr="003A6C47">
          <w:rPr>
            <w:webHidden/>
          </w:rPr>
          <w:fldChar w:fldCharType="begin"/>
        </w:r>
        <w:r w:rsidRPr="003A6C47">
          <w:rPr>
            <w:webHidden/>
          </w:rPr>
          <w:instrText xml:space="preserve"> PAGEREF _Toc213075560 \h </w:instrText>
        </w:r>
        <w:r w:rsidRPr="003A6C47">
          <w:rPr>
            <w:webHidden/>
          </w:rPr>
        </w:r>
        <w:r w:rsidRPr="003A6C47">
          <w:rPr>
            <w:webHidden/>
          </w:rPr>
          <w:fldChar w:fldCharType="separate"/>
        </w:r>
        <w:r w:rsidR="00A53891">
          <w:rPr>
            <w:webHidden/>
          </w:rPr>
          <w:t>21</w:t>
        </w:r>
        <w:r w:rsidRPr="003A6C47">
          <w:rPr>
            <w:webHidden/>
          </w:rPr>
          <w:fldChar w:fldCharType="end"/>
        </w:r>
      </w:hyperlink>
    </w:p>
    <w:p w14:paraId="3EF4E375" w14:textId="5ED06FCE" w:rsidR="003A6C47" w:rsidRPr="003A6C47" w:rsidRDefault="003A6C47">
      <w:pPr>
        <w:pStyle w:val="Sommario1"/>
        <w:rPr>
          <w:rFonts w:cstheme="minorBidi"/>
          <w:color w:val="auto"/>
          <w:kern w:val="2"/>
          <w:sz w:val="24"/>
          <w:szCs w:val="24"/>
          <w:lang w:eastAsia="it-IT"/>
          <w14:ligatures w14:val="standardContextual"/>
        </w:rPr>
      </w:pPr>
      <w:hyperlink w:anchor="_Toc213075561" w:history="1">
        <w:r w:rsidRPr="003A6C47">
          <w:rPr>
            <w:rStyle w:val="Collegamentoipertestuale"/>
            <w:rFonts w:ascii="Calibri" w:eastAsiaTheme="majorEastAsia" w:hAnsi="Calibri" w:cs="Times New Roman (Titoli CS)"/>
            <w:i/>
            <w:iCs/>
          </w:rPr>
          <w:t>6.9. Conguagli Fondi Covid-19</w:t>
        </w:r>
        <w:r w:rsidRPr="003A6C47">
          <w:rPr>
            <w:webHidden/>
          </w:rPr>
          <w:tab/>
        </w:r>
        <w:r w:rsidRPr="003A6C47">
          <w:rPr>
            <w:webHidden/>
          </w:rPr>
          <w:fldChar w:fldCharType="begin"/>
        </w:r>
        <w:r w:rsidRPr="003A6C47">
          <w:rPr>
            <w:webHidden/>
          </w:rPr>
          <w:instrText xml:space="preserve"> PAGEREF _Toc213075561 \h </w:instrText>
        </w:r>
        <w:r w:rsidRPr="003A6C47">
          <w:rPr>
            <w:webHidden/>
          </w:rPr>
        </w:r>
        <w:r w:rsidRPr="003A6C47">
          <w:rPr>
            <w:webHidden/>
          </w:rPr>
          <w:fldChar w:fldCharType="separate"/>
        </w:r>
        <w:r w:rsidR="00A53891">
          <w:rPr>
            <w:webHidden/>
          </w:rPr>
          <w:t>21</w:t>
        </w:r>
        <w:r w:rsidRPr="003A6C47">
          <w:rPr>
            <w:webHidden/>
          </w:rPr>
          <w:fldChar w:fldCharType="end"/>
        </w:r>
      </w:hyperlink>
    </w:p>
    <w:p w14:paraId="53C6C4A9" w14:textId="02493DDF" w:rsidR="003A6C47" w:rsidRPr="003A6C47" w:rsidRDefault="003A6C47">
      <w:pPr>
        <w:pStyle w:val="Sommario1"/>
        <w:rPr>
          <w:rFonts w:cstheme="minorBidi"/>
          <w:color w:val="auto"/>
          <w:kern w:val="2"/>
          <w:sz w:val="24"/>
          <w:szCs w:val="24"/>
          <w:lang w:eastAsia="it-IT"/>
          <w14:ligatures w14:val="standardContextual"/>
        </w:rPr>
      </w:pPr>
      <w:hyperlink w:anchor="_Toc213075562" w:history="1">
        <w:r w:rsidRPr="003A6C47">
          <w:rPr>
            <w:rStyle w:val="Collegamentoipertestuale"/>
          </w:rPr>
          <w:t>7. VERIFICA ATTENDIBILITA’ E CONGRUITA’ DELLE PREVISIONI</w:t>
        </w:r>
        <w:r w:rsidRPr="003A6C47">
          <w:rPr>
            <w:webHidden/>
          </w:rPr>
          <w:tab/>
        </w:r>
        <w:r w:rsidRPr="003A6C47">
          <w:rPr>
            <w:webHidden/>
          </w:rPr>
          <w:fldChar w:fldCharType="begin"/>
        </w:r>
        <w:r w:rsidRPr="003A6C47">
          <w:rPr>
            <w:webHidden/>
          </w:rPr>
          <w:instrText xml:space="preserve"> PAGEREF _Toc213075562 \h </w:instrText>
        </w:r>
        <w:r w:rsidRPr="003A6C47">
          <w:rPr>
            <w:webHidden/>
          </w:rPr>
        </w:r>
        <w:r w:rsidRPr="003A6C47">
          <w:rPr>
            <w:webHidden/>
          </w:rPr>
          <w:fldChar w:fldCharType="separate"/>
        </w:r>
        <w:r w:rsidR="00A53891">
          <w:rPr>
            <w:webHidden/>
          </w:rPr>
          <w:t>22</w:t>
        </w:r>
        <w:r w:rsidRPr="003A6C47">
          <w:rPr>
            <w:webHidden/>
          </w:rPr>
          <w:fldChar w:fldCharType="end"/>
        </w:r>
      </w:hyperlink>
    </w:p>
    <w:p w14:paraId="0B737A57" w14:textId="29709DBA" w:rsidR="003A6C47" w:rsidRPr="003A6C47" w:rsidRDefault="003A6C47">
      <w:pPr>
        <w:pStyle w:val="Sommario1"/>
        <w:rPr>
          <w:rFonts w:cstheme="minorBidi"/>
          <w:color w:val="auto"/>
          <w:kern w:val="2"/>
          <w:sz w:val="24"/>
          <w:szCs w:val="24"/>
          <w:lang w:eastAsia="it-IT"/>
          <w14:ligatures w14:val="standardContextual"/>
        </w:rPr>
      </w:pPr>
      <w:hyperlink w:anchor="_Toc213075563" w:history="1">
        <w:r w:rsidRPr="003A6C47">
          <w:rPr>
            <w:rStyle w:val="Collegamentoipertestuale"/>
            <w:rFonts w:ascii="Calibri" w:eastAsiaTheme="majorEastAsia" w:hAnsi="Calibri" w:cs="Times New Roman (Titoli CS)"/>
            <w:i/>
            <w:iCs/>
          </w:rPr>
          <w:t>7.1 Entrate</w:t>
        </w:r>
        <w:r w:rsidRPr="003A6C47">
          <w:rPr>
            <w:webHidden/>
          </w:rPr>
          <w:tab/>
        </w:r>
        <w:r w:rsidRPr="003A6C47">
          <w:rPr>
            <w:webHidden/>
          </w:rPr>
          <w:fldChar w:fldCharType="begin"/>
        </w:r>
        <w:r w:rsidRPr="003A6C47">
          <w:rPr>
            <w:webHidden/>
          </w:rPr>
          <w:instrText xml:space="preserve"> PAGEREF _Toc213075563 \h </w:instrText>
        </w:r>
        <w:r w:rsidRPr="003A6C47">
          <w:rPr>
            <w:webHidden/>
          </w:rPr>
        </w:r>
        <w:r w:rsidRPr="003A6C47">
          <w:rPr>
            <w:webHidden/>
          </w:rPr>
          <w:fldChar w:fldCharType="separate"/>
        </w:r>
        <w:r w:rsidR="00A53891">
          <w:rPr>
            <w:webHidden/>
          </w:rPr>
          <w:t>22</w:t>
        </w:r>
        <w:r w:rsidRPr="003A6C47">
          <w:rPr>
            <w:webHidden/>
          </w:rPr>
          <w:fldChar w:fldCharType="end"/>
        </w:r>
      </w:hyperlink>
    </w:p>
    <w:p w14:paraId="68290124" w14:textId="635D6B2B" w:rsidR="003A6C47" w:rsidRPr="003A6C47" w:rsidRDefault="003A6C47">
      <w:pPr>
        <w:pStyle w:val="Sommario1"/>
        <w:rPr>
          <w:rFonts w:cstheme="minorBidi"/>
          <w:color w:val="auto"/>
          <w:kern w:val="2"/>
          <w:sz w:val="24"/>
          <w:szCs w:val="24"/>
          <w:lang w:eastAsia="it-IT"/>
          <w14:ligatures w14:val="standardContextual"/>
        </w:rPr>
      </w:pPr>
      <w:hyperlink w:anchor="_Toc213075564" w:history="1">
        <w:r w:rsidRPr="003A6C47">
          <w:rPr>
            <w:rStyle w:val="Collegamentoipertestuale"/>
            <w:rFonts w:ascii="Calibri" w:eastAsiaTheme="majorEastAsia" w:hAnsi="Calibri" w:cs="Times New Roman (Titoli CS)"/>
            <w:i/>
            <w:iCs/>
          </w:rPr>
          <w:t>7.2 Spese per titoli e macro aggregati</w:t>
        </w:r>
        <w:r w:rsidRPr="003A6C47">
          <w:rPr>
            <w:webHidden/>
          </w:rPr>
          <w:tab/>
        </w:r>
        <w:r w:rsidRPr="003A6C47">
          <w:rPr>
            <w:webHidden/>
          </w:rPr>
          <w:fldChar w:fldCharType="begin"/>
        </w:r>
        <w:r w:rsidRPr="003A6C47">
          <w:rPr>
            <w:webHidden/>
          </w:rPr>
          <w:instrText xml:space="preserve"> PAGEREF _Toc213075564 \h </w:instrText>
        </w:r>
        <w:r w:rsidRPr="003A6C47">
          <w:rPr>
            <w:webHidden/>
          </w:rPr>
        </w:r>
        <w:r w:rsidRPr="003A6C47">
          <w:rPr>
            <w:webHidden/>
          </w:rPr>
          <w:fldChar w:fldCharType="separate"/>
        </w:r>
        <w:r w:rsidR="00A53891">
          <w:rPr>
            <w:webHidden/>
          </w:rPr>
          <w:t>28</w:t>
        </w:r>
        <w:r w:rsidRPr="003A6C47">
          <w:rPr>
            <w:webHidden/>
          </w:rPr>
          <w:fldChar w:fldCharType="end"/>
        </w:r>
      </w:hyperlink>
    </w:p>
    <w:p w14:paraId="081DC25C" w14:textId="371A4DC9" w:rsidR="003A6C47" w:rsidRPr="003A6C47" w:rsidRDefault="003A6C47">
      <w:pPr>
        <w:pStyle w:val="Sommario1"/>
        <w:rPr>
          <w:rFonts w:cstheme="minorBidi"/>
          <w:color w:val="auto"/>
          <w:kern w:val="2"/>
          <w:sz w:val="24"/>
          <w:szCs w:val="24"/>
          <w:lang w:eastAsia="it-IT"/>
          <w14:ligatures w14:val="standardContextual"/>
        </w:rPr>
      </w:pPr>
      <w:hyperlink w:anchor="_Toc213075565" w:history="1">
        <w:r w:rsidRPr="003A6C47">
          <w:rPr>
            <w:rStyle w:val="Collegamentoipertestuale"/>
            <w:rFonts w:cstheme="minorHAnsi"/>
            <w:i/>
            <w:iCs/>
          </w:rPr>
          <w:t>7.3 Spending review</w:t>
        </w:r>
        <w:r w:rsidRPr="003A6C47">
          <w:rPr>
            <w:webHidden/>
          </w:rPr>
          <w:tab/>
        </w:r>
        <w:r w:rsidRPr="003A6C47">
          <w:rPr>
            <w:webHidden/>
          </w:rPr>
          <w:fldChar w:fldCharType="begin"/>
        </w:r>
        <w:r w:rsidRPr="003A6C47">
          <w:rPr>
            <w:webHidden/>
          </w:rPr>
          <w:instrText xml:space="preserve"> PAGEREF _Toc213075565 \h </w:instrText>
        </w:r>
        <w:r w:rsidRPr="003A6C47">
          <w:rPr>
            <w:webHidden/>
          </w:rPr>
        </w:r>
        <w:r w:rsidRPr="003A6C47">
          <w:rPr>
            <w:webHidden/>
          </w:rPr>
          <w:fldChar w:fldCharType="separate"/>
        </w:r>
        <w:r w:rsidR="00A53891">
          <w:rPr>
            <w:webHidden/>
          </w:rPr>
          <w:t>30</w:t>
        </w:r>
        <w:r w:rsidRPr="003A6C47">
          <w:rPr>
            <w:webHidden/>
          </w:rPr>
          <w:fldChar w:fldCharType="end"/>
        </w:r>
      </w:hyperlink>
    </w:p>
    <w:p w14:paraId="78B5F5B2" w14:textId="54461BD4" w:rsidR="003A6C47" w:rsidRPr="003A6C47" w:rsidRDefault="003A6C47">
      <w:pPr>
        <w:pStyle w:val="Sommario1"/>
        <w:rPr>
          <w:rFonts w:cstheme="minorBidi"/>
          <w:color w:val="auto"/>
          <w:kern w:val="2"/>
          <w:sz w:val="24"/>
          <w:szCs w:val="24"/>
          <w:lang w:eastAsia="it-IT"/>
          <w14:ligatures w14:val="standardContextual"/>
        </w:rPr>
      </w:pPr>
      <w:hyperlink w:anchor="_Toc213075566" w:history="1">
        <w:r w:rsidRPr="003A6C47">
          <w:rPr>
            <w:rStyle w:val="Collegamentoipertestuale"/>
            <w:i/>
            <w:iCs/>
          </w:rPr>
          <w:t>7.4. Spese in conto capitale</w:t>
        </w:r>
        <w:r w:rsidRPr="003A6C47">
          <w:rPr>
            <w:webHidden/>
          </w:rPr>
          <w:tab/>
        </w:r>
        <w:r w:rsidRPr="003A6C47">
          <w:rPr>
            <w:webHidden/>
          </w:rPr>
          <w:fldChar w:fldCharType="begin"/>
        </w:r>
        <w:r w:rsidRPr="003A6C47">
          <w:rPr>
            <w:webHidden/>
          </w:rPr>
          <w:instrText xml:space="preserve"> PAGEREF _Toc213075566 \h </w:instrText>
        </w:r>
        <w:r w:rsidRPr="003A6C47">
          <w:rPr>
            <w:webHidden/>
          </w:rPr>
        </w:r>
        <w:r w:rsidRPr="003A6C47">
          <w:rPr>
            <w:webHidden/>
          </w:rPr>
          <w:fldChar w:fldCharType="separate"/>
        </w:r>
        <w:r w:rsidR="00A53891">
          <w:rPr>
            <w:webHidden/>
          </w:rPr>
          <w:t>30</w:t>
        </w:r>
        <w:r w:rsidRPr="003A6C47">
          <w:rPr>
            <w:webHidden/>
          </w:rPr>
          <w:fldChar w:fldCharType="end"/>
        </w:r>
      </w:hyperlink>
    </w:p>
    <w:p w14:paraId="779FA94B" w14:textId="59E6D94D" w:rsidR="003A6C47" w:rsidRPr="003A6C47" w:rsidRDefault="003A6C47">
      <w:pPr>
        <w:pStyle w:val="Sommario1"/>
        <w:rPr>
          <w:rFonts w:cstheme="minorBidi"/>
          <w:color w:val="auto"/>
          <w:kern w:val="2"/>
          <w:sz w:val="24"/>
          <w:szCs w:val="24"/>
          <w:lang w:eastAsia="it-IT"/>
          <w14:ligatures w14:val="standardContextual"/>
        </w:rPr>
      </w:pPr>
      <w:hyperlink w:anchor="_Toc213075567" w:history="1">
        <w:r w:rsidRPr="003A6C47">
          <w:rPr>
            <w:rStyle w:val="Collegamentoipertestuale"/>
          </w:rPr>
          <w:t>8. FONDI E ACCANTONAMENTI</w:t>
        </w:r>
        <w:r w:rsidRPr="003A6C47">
          <w:rPr>
            <w:webHidden/>
          </w:rPr>
          <w:tab/>
        </w:r>
        <w:r w:rsidRPr="003A6C47">
          <w:rPr>
            <w:webHidden/>
          </w:rPr>
          <w:fldChar w:fldCharType="begin"/>
        </w:r>
        <w:r w:rsidRPr="003A6C47">
          <w:rPr>
            <w:webHidden/>
          </w:rPr>
          <w:instrText xml:space="preserve"> PAGEREF _Toc213075567 \h </w:instrText>
        </w:r>
        <w:r w:rsidRPr="003A6C47">
          <w:rPr>
            <w:webHidden/>
          </w:rPr>
        </w:r>
        <w:r w:rsidRPr="003A6C47">
          <w:rPr>
            <w:webHidden/>
          </w:rPr>
          <w:fldChar w:fldCharType="separate"/>
        </w:r>
        <w:r w:rsidR="00A53891">
          <w:rPr>
            <w:webHidden/>
          </w:rPr>
          <w:t>31</w:t>
        </w:r>
        <w:r w:rsidRPr="003A6C47">
          <w:rPr>
            <w:webHidden/>
          </w:rPr>
          <w:fldChar w:fldCharType="end"/>
        </w:r>
      </w:hyperlink>
    </w:p>
    <w:p w14:paraId="432E975C" w14:textId="273FCC6C" w:rsidR="003A6C47" w:rsidRPr="003A6C47" w:rsidRDefault="003A6C47">
      <w:pPr>
        <w:pStyle w:val="Sommario1"/>
        <w:rPr>
          <w:rFonts w:cstheme="minorBidi"/>
          <w:color w:val="auto"/>
          <w:kern w:val="2"/>
          <w:sz w:val="24"/>
          <w:szCs w:val="24"/>
          <w:lang w:eastAsia="it-IT"/>
          <w14:ligatures w14:val="standardContextual"/>
        </w:rPr>
      </w:pPr>
      <w:hyperlink w:anchor="_Toc213075568" w:history="1">
        <w:r w:rsidRPr="003A6C47">
          <w:rPr>
            <w:rStyle w:val="Collegamentoipertestuale"/>
            <w:rFonts w:ascii="Calibri" w:eastAsiaTheme="majorEastAsia" w:hAnsi="Calibri" w:cs="Times New Roman (Titoli CS)"/>
            <w:i/>
            <w:iCs/>
          </w:rPr>
          <w:t>8.1. Fondo di riserva di competenza</w:t>
        </w:r>
        <w:r w:rsidRPr="003A6C47">
          <w:rPr>
            <w:webHidden/>
          </w:rPr>
          <w:tab/>
        </w:r>
        <w:r w:rsidRPr="003A6C47">
          <w:rPr>
            <w:webHidden/>
          </w:rPr>
          <w:fldChar w:fldCharType="begin"/>
        </w:r>
        <w:r w:rsidRPr="003A6C47">
          <w:rPr>
            <w:webHidden/>
          </w:rPr>
          <w:instrText xml:space="preserve"> PAGEREF _Toc213075568 \h </w:instrText>
        </w:r>
        <w:r w:rsidRPr="003A6C47">
          <w:rPr>
            <w:webHidden/>
          </w:rPr>
        </w:r>
        <w:r w:rsidRPr="003A6C47">
          <w:rPr>
            <w:webHidden/>
          </w:rPr>
          <w:fldChar w:fldCharType="separate"/>
        </w:r>
        <w:r w:rsidR="00A53891">
          <w:rPr>
            <w:webHidden/>
          </w:rPr>
          <w:t>31</w:t>
        </w:r>
        <w:r w:rsidRPr="003A6C47">
          <w:rPr>
            <w:webHidden/>
          </w:rPr>
          <w:fldChar w:fldCharType="end"/>
        </w:r>
      </w:hyperlink>
    </w:p>
    <w:p w14:paraId="6D717AA9" w14:textId="02E3C3FF" w:rsidR="003A6C47" w:rsidRPr="003A6C47" w:rsidRDefault="003A6C47">
      <w:pPr>
        <w:pStyle w:val="Sommario1"/>
        <w:rPr>
          <w:rFonts w:cstheme="minorBidi"/>
          <w:color w:val="auto"/>
          <w:kern w:val="2"/>
          <w:sz w:val="24"/>
          <w:szCs w:val="24"/>
          <w:lang w:eastAsia="it-IT"/>
          <w14:ligatures w14:val="standardContextual"/>
        </w:rPr>
      </w:pPr>
      <w:hyperlink w:anchor="_Toc213075569" w:history="1">
        <w:r w:rsidRPr="003A6C47">
          <w:rPr>
            <w:rStyle w:val="Collegamentoipertestuale"/>
            <w:rFonts w:ascii="Calibri" w:eastAsiaTheme="majorEastAsia" w:hAnsi="Calibri" w:cs="Times New Roman (Titoli CS)"/>
            <w:i/>
            <w:iCs/>
          </w:rPr>
          <w:t>8.2. Fondo di riserva di cassa</w:t>
        </w:r>
        <w:r w:rsidRPr="003A6C47">
          <w:rPr>
            <w:webHidden/>
          </w:rPr>
          <w:tab/>
        </w:r>
        <w:r w:rsidRPr="003A6C47">
          <w:rPr>
            <w:webHidden/>
          </w:rPr>
          <w:fldChar w:fldCharType="begin"/>
        </w:r>
        <w:r w:rsidRPr="003A6C47">
          <w:rPr>
            <w:webHidden/>
          </w:rPr>
          <w:instrText xml:space="preserve"> PAGEREF _Toc213075569 \h </w:instrText>
        </w:r>
        <w:r w:rsidRPr="003A6C47">
          <w:rPr>
            <w:webHidden/>
          </w:rPr>
        </w:r>
        <w:r w:rsidRPr="003A6C47">
          <w:rPr>
            <w:webHidden/>
          </w:rPr>
          <w:fldChar w:fldCharType="separate"/>
        </w:r>
        <w:r w:rsidR="00A53891">
          <w:rPr>
            <w:webHidden/>
          </w:rPr>
          <w:t>32</w:t>
        </w:r>
        <w:r w:rsidRPr="003A6C47">
          <w:rPr>
            <w:webHidden/>
          </w:rPr>
          <w:fldChar w:fldCharType="end"/>
        </w:r>
      </w:hyperlink>
    </w:p>
    <w:p w14:paraId="357BA838" w14:textId="2C1BBDF2" w:rsidR="003A6C47" w:rsidRPr="003A6C47" w:rsidRDefault="003A6C47">
      <w:pPr>
        <w:pStyle w:val="Sommario1"/>
        <w:rPr>
          <w:rFonts w:cstheme="minorBidi"/>
          <w:color w:val="auto"/>
          <w:kern w:val="2"/>
          <w:sz w:val="24"/>
          <w:szCs w:val="24"/>
          <w:lang w:eastAsia="it-IT"/>
          <w14:ligatures w14:val="standardContextual"/>
        </w:rPr>
      </w:pPr>
      <w:hyperlink w:anchor="_Toc213075570" w:history="1">
        <w:r w:rsidRPr="003A6C47">
          <w:rPr>
            <w:rStyle w:val="Collegamentoipertestuale"/>
            <w:rFonts w:ascii="Calibri" w:eastAsiaTheme="majorEastAsia" w:hAnsi="Calibri" w:cs="Times New Roman (Titoli CS)"/>
            <w:i/>
            <w:iCs/>
          </w:rPr>
          <w:t>8.3. Fondo crediti di dubbia esigibilità (FCDE)</w:t>
        </w:r>
        <w:r w:rsidRPr="003A6C47">
          <w:rPr>
            <w:webHidden/>
          </w:rPr>
          <w:tab/>
        </w:r>
        <w:r w:rsidRPr="003A6C47">
          <w:rPr>
            <w:webHidden/>
          </w:rPr>
          <w:fldChar w:fldCharType="begin"/>
        </w:r>
        <w:r w:rsidRPr="003A6C47">
          <w:rPr>
            <w:webHidden/>
          </w:rPr>
          <w:instrText xml:space="preserve"> PAGEREF _Toc213075570 \h </w:instrText>
        </w:r>
        <w:r w:rsidRPr="003A6C47">
          <w:rPr>
            <w:webHidden/>
          </w:rPr>
        </w:r>
        <w:r w:rsidRPr="003A6C47">
          <w:rPr>
            <w:webHidden/>
          </w:rPr>
          <w:fldChar w:fldCharType="separate"/>
        </w:r>
        <w:r w:rsidR="00A53891">
          <w:rPr>
            <w:webHidden/>
          </w:rPr>
          <w:t>32</w:t>
        </w:r>
        <w:r w:rsidRPr="003A6C47">
          <w:rPr>
            <w:webHidden/>
          </w:rPr>
          <w:fldChar w:fldCharType="end"/>
        </w:r>
      </w:hyperlink>
    </w:p>
    <w:p w14:paraId="63F14BE0" w14:textId="574DF997" w:rsidR="003A6C47" w:rsidRPr="003A6C47" w:rsidRDefault="003A6C47">
      <w:pPr>
        <w:pStyle w:val="Sommario1"/>
        <w:rPr>
          <w:rFonts w:cstheme="minorBidi"/>
          <w:color w:val="auto"/>
          <w:kern w:val="2"/>
          <w:sz w:val="24"/>
          <w:szCs w:val="24"/>
          <w:lang w:eastAsia="it-IT"/>
          <w14:ligatures w14:val="standardContextual"/>
        </w:rPr>
      </w:pPr>
      <w:hyperlink w:anchor="_Toc213075571" w:history="1">
        <w:r w:rsidRPr="003A6C47">
          <w:rPr>
            <w:rStyle w:val="Collegamentoipertestuale"/>
            <w:rFonts w:ascii="Calibri" w:eastAsiaTheme="majorEastAsia" w:hAnsi="Calibri" w:cs="Times New Roman (Titoli CS)"/>
            <w:i/>
            <w:iCs/>
          </w:rPr>
          <w:t>8.4. Fondi per spese potenziali</w:t>
        </w:r>
        <w:r w:rsidRPr="003A6C47">
          <w:rPr>
            <w:webHidden/>
          </w:rPr>
          <w:tab/>
        </w:r>
        <w:r w:rsidRPr="003A6C47">
          <w:rPr>
            <w:webHidden/>
          </w:rPr>
          <w:fldChar w:fldCharType="begin"/>
        </w:r>
        <w:r w:rsidRPr="003A6C47">
          <w:rPr>
            <w:webHidden/>
          </w:rPr>
          <w:instrText xml:space="preserve"> PAGEREF _Toc213075571 \h </w:instrText>
        </w:r>
        <w:r w:rsidRPr="003A6C47">
          <w:rPr>
            <w:webHidden/>
          </w:rPr>
        </w:r>
        <w:r w:rsidRPr="003A6C47">
          <w:rPr>
            <w:webHidden/>
          </w:rPr>
          <w:fldChar w:fldCharType="separate"/>
        </w:r>
        <w:r w:rsidR="00A53891">
          <w:rPr>
            <w:webHidden/>
          </w:rPr>
          <w:t>34</w:t>
        </w:r>
        <w:r w:rsidRPr="003A6C47">
          <w:rPr>
            <w:webHidden/>
          </w:rPr>
          <w:fldChar w:fldCharType="end"/>
        </w:r>
      </w:hyperlink>
    </w:p>
    <w:p w14:paraId="3AF8C0EB" w14:textId="352C7FC6" w:rsidR="003A6C47" w:rsidRPr="003A6C47" w:rsidRDefault="003A6C47">
      <w:pPr>
        <w:pStyle w:val="Sommario1"/>
        <w:rPr>
          <w:rFonts w:cstheme="minorBidi"/>
          <w:color w:val="auto"/>
          <w:kern w:val="2"/>
          <w:sz w:val="24"/>
          <w:szCs w:val="24"/>
          <w:lang w:eastAsia="it-IT"/>
          <w14:ligatures w14:val="standardContextual"/>
        </w:rPr>
      </w:pPr>
      <w:hyperlink w:anchor="_Toc213075572" w:history="1">
        <w:r w:rsidRPr="003A6C47">
          <w:rPr>
            <w:rStyle w:val="Collegamentoipertestuale"/>
            <w:rFonts w:ascii="Calibri" w:eastAsiaTheme="majorEastAsia" w:hAnsi="Calibri" w:cs="Times New Roman (Titoli CS)"/>
            <w:i/>
            <w:iCs/>
          </w:rPr>
          <w:t>8.5. Fondo garanzia debiti commerciali</w:t>
        </w:r>
        <w:r w:rsidRPr="003A6C47">
          <w:rPr>
            <w:webHidden/>
          </w:rPr>
          <w:tab/>
        </w:r>
        <w:r w:rsidRPr="003A6C47">
          <w:rPr>
            <w:webHidden/>
          </w:rPr>
          <w:fldChar w:fldCharType="begin"/>
        </w:r>
        <w:r w:rsidRPr="003A6C47">
          <w:rPr>
            <w:webHidden/>
          </w:rPr>
          <w:instrText xml:space="preserve"> PAGEREF _Toc213075572 \h </w:instrText>
        </w:r>
        <w:r w:rsidRPr="003A6C47">
          <w:rPr>
            <w:webHidden/>
          </w:rPr>
        </w:r>
        <w:r w:rsidRPr="003A6C47">
          <w:rPr>
            <w:webHidden/>
          </w:rPr>
          <w:fldChar w:fldCharType="separate"/>
        </w:r>
        <w:r w:rsidR="00A53891">
          <w:rPr>
            <w:webHidden/>
          </w:rPr>
          <w:t>34</w:t>
        </w:r>
        <w:r w:rsidRPr="003A6C47">
          <w:rPr>
            <w:webHidden/>
          </w:rPr>
          <w:fldChar w:fldCharType="end"/>
        </w:r>
      </w:hyperlink>
    </w:p>
    <w:p w14:paraId="740DCA77" w14:textId="04650BC9" w:rsidR="003A6C47" w:rsidRPr="003A6C47" w:rsidRDefault="003A6C47">
      <w:pPr>
        <w:pStyle w:val="Sommario1"/>
        <w:rPr>
          <w:rFonts w:cstheme="minorBidi"/>
          <w:color w:val="auto"/>
          <w:kern w:val="2"/>
          <w:sz w:val="24"/>
          <w:szCs w:val="24"/>
          <w:lang w:eastAsia="it-IT"/>
          <w14:ligatures w14:val="standardContextual"/>
        </w:rPr>
      </w:pPr>
      <w:hyperlink w:anchor="_Toc213075573" w:history="1">
        <w:r w:rsidRPr="003A6C47">
          <w:rPr>
            <w:rStyle w:val="Collegamentoipertestuale"/>
            <w:rFonts w:ascii="Calibri" w:eastAsiaTheme="majorEastAsia" w:hAnsi="Calibri" w:cs="Times New Roman (Titoli CS)"/>
            <w:i/>
            <w:iCs/>
          </w:rPr>
          <w:t>8.6. Fondo “obiettivi di finanza pubblica”</w:t>
        </w:r>
        <w:r w:rsidRPr="003A6C47">
          <w:rPr>
            <w:webHidden/>
          </w:rPr>
          <w:tab/>
        </w:r>
        <w:r w:rsidRPr="003A6C47">
          <w:rPr>
            <w:webHidden/>
          </w:rPr>
          <w:fldChar w:fldCharType="begin"/>
        </w:r>
        <w:r w:rsidRPr="003A6C47">
          <w:rPr>
            <w:webHidden/>
          </w:rPr>
          <w:instrText xml:space="preserve"> PAGEREF _Toc213075573 \h </w:instrText>
        </w:r>
        <w:r w:rsidRPr="003A6C47">
          <w:rPr>
            <w:webHidden/>
          </w:rPr>
        </w:r>
        <w:r w:rsidRPr="003A6C47">
          <w:rPr>
            <w:webHidden/>
          </w:rPr>
          <w:fldChar w:fldCharType="separate"/>
        </w:r>
        <w:r w:rsidR="00A53891">
          <w:rPr>
            <w:webHidden/>
          </w:rPr>
          <w:t>35</w:t>
        </w:r>
        <w:r w:rsidRPr="003A6C47">
          <w:rPr>
            <w:webHidden/>
          </w:rPr>
          <w:fldChar w:fldCharType="end"/>
        </w:r>
      </w:hyperlink>
    </w:p>
    <w:p w14:paraId="501D21ED" w14:textId="55684B06" w:rsidR="003A6C47" w:rsidRPr="003A6C47" w:rsidRDefault="003A6C47">
      <w:pPr>
        <w:pStyle w:val="Sommario1"/>
        <w:rPr>
          <w:rFonts w:cstheme="minorBidi"/>
          <w:color w:val="auto"/>
          <w:kern w:val="2"/>
          <w:sz w:val="24"/>
          <w:szCs w:val="24"/>
          <w:lang w:eastAsia="it-IT"/>
          <w14:ligatures w14:val="standardContextual"/>
        </w:rPr>
      </w:pPr>
      <w:hyperlink w:anchor="_Toc213075574" w:history="1">
        <w:r w:rsidRPr="003A6C47">
          <w:rPr>
            <w:rStyle w:val="Collegamentoipertestuale"/>
          </w:rPr>
          <w:t>9. INDEBITAMENTO</w:t>
        </w:r>
        <w:r w:rsidRPr="003A6C47">
          <w:rPr>
            <w:webHidden/>
          </w:rPr>
          <w:tab/>
        </w:r>
        <w:r w:rsidRPr="003A6C47">
          <w:rPr>
            <w:webHidden/>
          </w:rPr>
          <w:fldChar w:fldCharType="begin"/>
        </w:r>
        <w:r w:rsidRPr="003A6C47">
          <w:rPr>
            <w:webHidden/>
          </w:rPr>
          <w:instrText xml:space="preserve"> PAGEREF _Toc213075574 \h </w:instrText>
        </w:r>
        <w:r w:rsidRPr="003A6C47">
          <w:rPr>
            <w:webHidden/>
          </w:rPr>
        </w:r>
        <w:r w:rsidRPr="003A6C47">
          <w:rPr>
            <w:webHidden/>
          </w:rPr>
          <w:fldChar w:fldCharType="separate"/>
        </w:r>
        <w:r w:rsidR="00A53891">
          <w:rPr>
            <w:webHidden/>
          </w:rPr>
          <w:t>36</w:t>
        </w:r>
        <w:r w:rsidRPr="003A6C47">
          <w:rPr>
            <w:webHidden/>
          </w:rPr>
          <w:fldChar w:fldCharType="end"/>
        </w:r>
      </w:hyperlink>
    </w:p>
    <w:p w14:paraId="08AB741E" w14:textId="3C39770D" w:rsidR="003A6C47" w:rsidRPr="003A6C47" w:rsidRDefault="003A6C47">
      <w:pPr>
        <w:pStyle w:val="Sommario1"/>
        <w:rPr>
          <w:rFonts w:cstheme="minorBidi"/>
          <w:color w:val="auto"/>
          <w:kern w:val="2"/>
          <w:sz w:val="24"/>
          <w:szCs w:val="24"/>
          <w:lang w:eastAsia="it-IT"/>
          <w14:ligatures w14:val="standardContextual"/>
        </w:rPr>
      </w:pPr>
      <w:hyperlink w:anchor="_Toc213075575" w:history="1">
        <w:r w:rsidRPr="003A6C47">
          <w:rPr>
            <w:rStyle w:val="Collegamentoipertestuale"/>
          </w:rPr>
          <w:t>10. ORGANISMI PARTECIPATI</w:t>
        </w:r>
        <w:r w:rsidRPr="003A6C47">
          <w:rPr>
            <w:webHidden/>
          </w:rPr>
          <w:tab/>
        </w:r>
        <w:r w:rsidRPr="003A6C47">
          <w:rPr>
            <w:webHidden/>
          </w:rPr>
          <w:fldChar w:fldCharType="begin"/>
        </w:r>
        <w:r w:rsidRPr="003A6C47">
          <w:rPr>
            <w:webHidden/>
          </w:rPr>
          <w:instrText xml:space="preserve"> PAGEREF _Toc213075575 \h </w:instrText>
        </w:r>
        <w:r w:rsidRPr="003A6C47">
          <w:rPr>
            <w:webHidden/>
          </w:rPr>
        </w:r>
        <w:r w:rsidRPr="003A6C47">
          <w:rPr>
            <w:webHidden/>
          </w:rPr>
          <w:fldChar w:fldCharType="separate"/>
        </w:r>
        <w:r w:rsidR="00A53891">
          <w:rPr>
            <w:webHidden/>
          </w:rPr>
          <w:t>38</w:t>
        </w:r>
        <w:r w:rsidRPr="003A6C47">
          <w:rPr>
            <w:webHidden/>
          </w:rPr>
          <w:fldChar w:fldCharType="end"/>
        </w:r>
      </w:hyperlink>
    </w:p>
    <w:p w14:paraId="34924F68" w14:textId="41E10F84" w:rsidR="003A6C47" w:rsidRPr="003A6C47" w:rsidRDefault="003A6C47">
      <w:pPr>
        <w:pStyle w:val="Sommario1"/>
        <w:rPr>
          <w:rFonts w:cstheme="minorBidi"/>
          <w:color w:val="auto"/>
          <w:kern w:val="2"/>
          <w:sz w:val="24"/>
          <w:szCs w:val="24"/>
          <w:lang w:eastAsia="it-IT"/>
          <w14:ligatures w14:val="standardContextual"/>
        </w:rPr>
      </w:pPr>
      <w:hyperlink w:anchor="_Toc213075576" w:history="1">
        <w:r w:rsidRPr="003A6C47">
          <w:rPr>
            <w:rStyle w:val="Collegamentoipertestuale"/>
          </w:rPr>
          <w:t>11. PNRR</w:t>
        </w:r>
        <w:r w:rsidRPr="003A6C47">
          <w:rPr>
            <w:webHidden/>
          </w:rPr>
          <w:tab/>
        </w:r>
        <w:r w:rsidRPr="003A6C47">
          <w:rPr>
            <w:webHidden/>
          </w:rPr>
          <w:fldChar w:fldCharType="begin"/>
        </w:r>
        <w:r w:rsidRPr="003A6C47">
          <w:rPr>
            <w:webHidden/>
          </w:rPr>
          <w:instrText xml:space="preserve"> PAGEREF _Toc213075576 \h </w:instrText>
        </w:r>
        <w:r w:rsidRPr="003A6C47">
          <w:rPr>
            <w:webHidden/>
          </w:rPr>
        </w:r>
        <w:r w:rsidRPr="003A6C47">
          <w:rPr>
            <w:webHidden/>
          </w:rPr>
          <w:fldChar w:fldCharType="separate"/>
        </w:r>
        <w:r w:rsidR="00A53891">
          <w:rPr>
            <w:webHidden/>
          </w:rPr>
          <w:t>40</w:t>
        </w:r>
        <w:r w:rsidRPr="003A6C47">
          <w:rPr>
            <w:webHidden/>
          </w:rPr>
          <w:fldChar w:fldCharType="end"/>
        </w:r>
      </w:hyperlink>
    </w:p>
    <w:p w14:paraId="6BFD1E92" w14:textId="6BEF9414" w:rsidR="003A6C47" w:rsidRPr="003A6C47" w:rsidRDefault="003A6C47">
      <w:pPr>
        <w:pStyle w:val="Sommario1"/>
        <w:rPr>
          <w:rFonts w:cstheme="minorBidi"/>
          <w:color w:val="auto"/>
          <w:kern w:val="2"/>
          <w:sz w:val="24"/>
          <w:szCs w:val="24"/>
          <w:lang w:eastAsia="it-IT"/>
          <w14:ligatures w14:val="standardContextual"/>
        </w:rPr>
      </w:pPr>
      <w:hyperlink w:anchor="_Toc213075577" w:history="1">
        <w:r w:rsidRPr="003A6C47">
          <w:rPr>
            <w:rStyle w:val="Collegamentoipertestuale"/>
          </w:rPr>
          <w:t>12. OSSERVAZIONI E SUGGERIMENTI</w:t>
        </w:r>
        <w:r w:rsidRPr="003A6C47">
          <w:rPr>
            <w:webHidden/>
          </w:rPr>
          <w:tab/>
        </w:r>
        <w:r w:rsidRPr="003A6C47">
          <w:rPr>
            <w:webHidden/>
          </w:rPr>
          <w:fldChar w:fldCharType="begin"/>
        </w:r>
        <w:r w:rsidRPr="003A6C47">
          <w:rPr>
            <w:webHidden/>
          </w:rPr>
          <w:instrText xml:space="preserve"> PAGEREF _Toc213075577 \h </w:instrText>
        </w:r>
        <w:r w:rsidRPr="003A6C47">
          <w:rPr>
            <w:webHidden/>
          </w:rPr>
        </w:r>
        <w:r w:rsidRPr="003A6C47">
          <w:rPr>
            <w:webHidden/>
          </w:rPr>
          <w:fldChar w:fldCharType="separate"/>
        </w:r>
        <w:r w:rsidR="00A53891">
          <w:rPr>
            <w:webHidden/>
          </w:rPr>
          <w:t>42</w:t>
        </w:r>
        <w:r w:rsidRPr="003A6C47">
          <w:rPr>
            <w:webHidden/>
          </w:rPr>
          <w:fldChar w:fldCharType="end"/>
        </w:r>
      </w:hyperlink>
    </w:p>
    <w:p w14:paraId="688AC66A" w14:textId="4332CBD9" w:rsidR="003A6C47" w:rsidRPr="003A6C47" w:rsidRDefault="003A6C47">
      <w:pPr>
        <w:pStyle w:val="Sommario1"/>
        <w:rPr>
          <w:rFonts w:cstheme="minorBidi"/>
          <w:color w:val="auto"/>
          <w:kern w:val="2"/>
          <w:sz w:val="24"/>
          <w:szCs w:val="24"/>
          <w:lang w:eastAsia="it-IT"/>
          <w14:ligatures w14:val="standardContextual"/>
        </w:rPr>
      </w:pPr>
      <w:hyperlink w:anchor="_Toc213075578" w:history="1">
        <w:r w:rsidRPr="003A6C47">
          <w:rPr>
            <w:rStyle w:val="Collegamentoipertestuale"/>
          </w:rPr>
          <w:t>13. CONCLUSIONI</w:t>
        </w:r>
        <w:r w:rsidRPr="003A6C47">
          <w:rPr>
            <w:webHidden/>
          </w:rPr>
          <w:tab/>
        </w:r>
        <w:r w:rsidRPr="003A6C47">
          <w:rPr>
            <w:webHidden/>
          </w:rPr>
          <w:fldChar w:fldCharType="begin"/>
        </w:r>
        <w:r w:rsidRPr="003A6C47">
          <w:rPr>
            <w:webHidden/>
          </w:rPr>
          <w:instrText xml:space="preserve"> PAGEREF _Toc213075578 \h </w:instrText>
        </w:r>
        <w:r w:rsidRPr="003A6C47">
          <w:rPr>
            <w:webHidden/>
          </w:rPr>
        </w:r>
        <w:r w:rsidRPr="003A6C47">
          <w:rPr>
            <w:webHidden/>
          </w:rPr>
          <w:fldChar w:fldCharType="separate"/>
        </w:r>
        <w:r w:rsidR="00A53891">
          <w:rPr>
            <w:webHidden/>
          </w:rPr>
          <w:t>44</w:t>
        </w:r>
        <w:r w:rsidRPr="003A6C47">
          <w:rPr>
            <w:webHidden/>
          </w:rPr>
          <w:fldChar w:fldCharType="end"/>
        </w:r>
      </w:hyperlink>
    </w:p>
    <w:p w14:paraId="0B3CD289" w14:textId="2EEAC89F" w:rsidR="00067324" w:rsidRDefault="00F8628F" w:rsidP="000A2BF6">
      <w:pPr>
        <w:spacing w:after="0" w:line="0" w:lineRule="atLeast"/>
        <w:ind w:left="426" w:right="565"/>
        <w:rPr>
          <w:rFonts w:cs="Calibri (Corpo)"/>
          <w:b/>
          <w:caps/>
          <w:noProof/>
          <w:sz w:val="20"/>
          <w:szCs w:val="20"/>
        </w:rPr>
      </w:pPr>
      <w:r w:rsidRPr="00693D95">
        <w:rPr>
          <w:rFonts w:cs="Calibri (Corpo)"/>
          <w:b/>
          <w:caps/>
          <w:noProof/>
          <w:sz w:val="20"/>
          <w:szCs w:val="20"/>
        </w:rPr>
        <w:fldChar w:fldCharType="end"/>
      </w:r>
    </w:p>
    <w:p w14:paraId="667D319F" w14:textId="77777777" w:rsidR="0023056A" w:rsidRDefault="0023056A" w:rsidP="00492BD1">
      <w:pPr>
        <w:ind w:left="426" w:right="565"/>
        <w:rPr>
          <w:rFonts w:cs="Calibri (Corpo)"/>
          <w:b/>
          <w:caps/>
          <w:noProof/>
          <w:sz w:val="20"/>
          <w:szCs w:val="20"/>
        </w:rPr>
      </w:pPr>
    </w:p>
    <w:p w14:paraId="5E9D0C1B" w14:textId="77777777" w:rsidR="0023056A" w:rsidRDefault="0023056A" w:rsidP="00492BD1">
      <w:pPr>
        <w:ind w:left="426" w:right="565"/>
        <w:rPr>
          <w:rFonts w:cs="Calibri (Corpo)"/>
          <w:b/>
          <w:caps/>
          <w:noProof/>
          <w:sz w:val="20"/>
          <w:szCs w:val="20"/>
        </w:rPr>
      </w:pPr>
    </w:p>
    <w:p w14:paraId="63B2C666" w14:textId="77777777" w:rsidR="0023056A" w:rsidRDefault="0023056A" w:rsidP="00492BD1">
      <w:pPr>
        <w:ind w:left="426" w:right="565"/>
        <w:rPr>
          <w:rFonts w:cs="Calibri (Corpo)"/>
          <w:b/>
          <w:caps/>
          <w:noProof/>
          <w:sz w:val="20"/>
          <w:szCs w:val="20"/>
        </w:rPr>
      </w:pPr>
    </w:p>
    <w:p w14:paraId="500CAB52" w14:textId="77777777" w:rsidR="0023056A" w:rsidRDefault="0023056A" w:rsidP="00492BD1">
      <w:pPr>
        <w:ind w:left="426" w:right="565"/>
        <w:rPr>
          <w:rFonts w:cs="Calibri (Corpo)"/>
          <w:b/>
          <w:caps/>
          <w:noProof/>
          <w:sz w:val="20"/>
          <w:szCs w:val="20"/>
        </w:rPr>
      </w:pPr>
    </w:p>
    <w:p w14:paraId="781583E3" w14:textId="77777777" w:rsidR="0023056A" w:rsidRDefault="0023056A" w:rsidP="000A2BF6">
      <w:pPr>
        <w:spacing w:after="120"/>
        <w:ind w:left="425" w:right="567"/>
        <w:rPr>
          <w:rFonts w:cs="Calibri (Corpo)"/>
          <w:b/>
          <w:caps/>
          <w:noProof/>
          <w:sz w:val="20"/>
          <w:szCs w:val="20"/>
        </w:rPr>
      </w:pPr>
    </w:p>
    <w:p w14:paraId="08168A9A" w14:textId="77777777" w:rsidR="0023056A" w:rsidRDefault="0023056A" w:rsidP="00492BD1">
      <w:pPr>
        <w:ind w:left="426" w:right="565"/>
        <w:rPr>
          <w:rFonts w:cs="Calibri (Corpo)"/>
          <w:b/>
          <w:caps/>
          <w:noProof/>
          <w:sz w:val="20"/>
          <w:szCs w:val="20"/>
        </w:rPr>
      </w:pPr>
    </w:p>
    <w:p w14:paraId="4629F1AB" w14:textId="77777777" w:rsidR="0023056A" w:rsidRDefault="0023056A" w:rsidP="00492BD1">
      <w:pPr>
        <w:ind w:left="426" w:right="565"/>
        <w:rPr>
          <w:rFonts w:cs="Calibri (Corpo)"/>
          <w:b/>
          <w:caps/>
          <w:noProof/>
          <w:sz w:val="20"/>
          <w:szCs w:val="20"/>
        </w:rPr>
      </w:pPr>
    </w:p>
    <w:p w14:paraId="755F110A" w14:textId="50877011" w:rsidR="00597195" w:rsidRDefault="00D60A93" w:rsidP="00860593">
      <w:pPr>
        <w:pStyle w:val="Titolo1"/>
        <w:numPr>
          <w:ilvl w:val="0"/>
          <w:numId w:val="0"/>
        </w:numPr>
        <w:ind w:left="357" w:hanging="357"/>
      </w:pPr>
      <w:bookmarkStart w:id="2" w:name="_Toc213075544"/>
      <w:r>
        <w:t>P</w:t>
      </w:r>
      <w:r w:rsidR="00860593">
        <w:t>re</w:t>
      </w:r>
      <w:r w:rsidR="008A2232">
        <w:t>sentazione</w:t>
      </w:r>
      <w:bookmarkEnd w:id="2"/>
    </w:p>
    <w:p w14:paraId="629C05BB" w14:textId="556B90AB" w:rsidR="000F434D" w:rsidRPr="000F434D" w:rsidRDefault="000F434D" w:rsidP="000F434D">
      <w:pPr>
        <w:rPr>
          <w:i/>
          <w:iCs/>
          <w:color w:val="808080" w:themeColor="background1" w:themeShade="80"/>
        </w:rPr>
      </w:pPr>
      <w:r w:rsidRPr="000F434D">
        <w:rPr>
          <w:i/>
          <w:iCs/>
          <w:color w:val="808080" w:themeColor="background1" w:themeShade="80"/>
        </w:rPr>
        <w:t xml:space="preserve">Lo schema di parere che viene presentato è predisposto nel rispetto della parte II “Ordinamento finanziario e contabile del D.lgs. n.267/2000 «Testo unico delle leggi sull’ordinamento degli enti locali» (TUEL), dei principi contabili generali e del principio contabile applicato 4/2, allegati al D.lgs. </w:t>
      </w:r>
      <w:r w:rsidR="008102EA">
        <w:rPr>
          <w:i/>
          <w:iCs/>
          <w:color w:val="808080" w:themeColor="background1" w:themeShade="80"/>
        </w:rPr>
        <w:t>n.</w:t>
      </w:r>
      <w:r w:rsidRPr="000F434D">
        <w:rPr>
          <w:i/>
          <w:iCs/>
          <w:color w:val="808080" w:themeColor="background1" w:themeShade="80"/>
        </w:rPr>
        <w:t>118/2011.</w:t>
      </w:r>
    </w:p>
    <w:p w14:paraId="1694C18F" w14:textId="77777777" w:rsidR="000F434D" w:rsidRPr="000F434D" w:rsidRDefault="000F434D" w:rsidP="000F434D">
      <w:pPr>
        <w:rPr>
          <w:i/>
          <w:iCs/>
          <w:color w:val="808080" w:themeColor="background1" w:themeShade="80"/>
        </w:rPr>
      </w:pPr>
      <w:r w:rsidRPr="000F434D">
        <w:rPr>
          <w:i/>
          <w:iCs/>
          <w:color w:val="808080" w:themeColor="background1" w:themeShade="80"/>
        </w:rPr>
        <w:t>Per la formulazione del parere e per l’esercizio delle sue funzioni l’Organo di revisione può avvalersi dei primi tre principi di vigilanza e controllo emanati dal CNDCEC.</w:t>
      </w:r>
    </w:p>
    <w:p w14:paraId="63D250A1" w14:textId="59E8B59C" w:rsidR="000F434D" w:rsidRPr="000F434D" w:rsidRDefault="000F434D" w:rsidP="000F434D">
      <w:pPr>
        <w:rPr>
          <w:i/>
          <w:iCs/>
          <w:color w:val="808080" w:themeColor="background1" w:themeShade="80"/>
        </w:rPr>
      </w:pPr>
      <w:r w:rsidRPr="000F434D">
        <w:rPr>
          <w:i/>
          <w:iCs/>
          <w:color w:val="808080" w:themeColor="background1" w:themeShade="80"/>
        </w:rPr>
        <w:t>Per il riferimento all’anno precedente sono indicate le previsioni definitive 202</w:t>
      </w:r>
      <w:r w:rsidR="005B7ACB">
        <w:rPr>
          <w:i/>
          <w:iCs/>
          <w:color w:val="808080" w:themeColor="background1" w:themeShade="80"/>
        </w:rPr>
        <w:t>5</w:t>
      </w:r>
      <w:r w:rsidRPr="000F434D">
        <w:rPr>
          <w:i/>
          <w:iCs/>
          <w:color w:val="808080" w:themeColor="background1" w:themeShade="80"/>
        </w:rPr>
        <w:t>.</w:t>
      </w:r>
    </w:p>
    <w:p w14:paraId="166C2DD9" w14:textId="75399C7C" w:rsidR="000F434D" w:rsidRPr="000F434D" w:rsidRDefault="005B7ACB" w:rsidP="000F434D">
      <w:pPr>
        <w:rPr>
          <w:i/>
          <w:iCs/>
          <w:color w:val="808080" w:themeColor="background1" w:themeShade="80"/>
        </w:rPr>
      </w:pPr>
      <w:r w:rsidRPr="005B7ACB">
        <w:rPr>
          <w:i/>
          <w:iCs/>
          <w:color w:val="808080" w:themeColor="background1" w:themeShade="80"/>
        </w:rPr>
        <w:t>Il presente documento tiene conto delle norme emanate fino alla data di pubblicazione dello stesso e degli altri provvedimenti che hanno impatto sul bilancio 202</w:t>
      </w:r>
      <w:r>
        <w:rPr>
          <w:i/>
          <w:iCs/>
          <w:color w:val="808080" w:themeColor="background1" w:themeShade="80"/>
        </w:rPr>
        <w:t>6</w:t>
      </w:r>
      <w:r w:rsidRPr="005B7ACB">
        <w:rPr>
          <w:i/>
          <w:iCs/>
          <w:color w:val="808080" w:themeColor="background1" w:themeShade="80"/>
        </w:rPr>
        <w:t>-202</w:t>
      </w:r>
      <w:r>
        <w:rPr>
          <w:i/>
          <w:iCs/>
          <w:color w:val="808080" w:themeColor="background1" w:themeShade="80"/>
        </w:rPr>
        <w:t>8</w:t>
      </w:r>
      <w:r w:rsidRPr="005B7ACB">
        <w:rPr>
          <w:i/>
          <w:iCs/>
          <w:color w:val="808080" w:themeColor="background1" w:themeShade="80"/>
        </w:rPr>
        <w:t xml:space="preserve"> degli enti locali comprese le novità contenute nel testo bollinato della Legge di bilancio 202</w:t>
      </w:r>
      <w:r w:rsidR="001F7771">
        <w:rPr>
          <w:i/>
          <w:iCs/>
          <w:color w:val="808080" w:themeColor="background1" w:themeShade="80"/>
        </w:rPr>
        <w:t>6</w:t>
      </w:r>
      <w:r w:rsidRPr="005B7ACB">
        <w:rPr>
          <w:i/>
          <w:iCs/>
          <w:color w:val="808080" w:themeColor="background1" w:themeShade="80"/>
        </w:rPr>
        <w:t xml:space="preserve"> (attualmente in discussione</w:t>
      </w:r>
      <w:r w:rsidR="003D2C2F">
        <w:rPr>
          <w:i/>
          <w:iCs/>
          <w:color w:val="808080" w:themeColor="background1" w:themeShade="80"/>
        </w:rPr>
        <w:t xml:space="preserve"> in sede parlamentare</w:t>
      </w:r>
      <w:r w:rsidRPr="005B7ACB">
        <w:rPr>
          <w:i/>
          <w:iCs/>
          <w:color w:val="808080" w:themeColor="background1" w:themeShade="80"/>
        </w:rPr>
        <w:t>) e che sono evidenziate nel testo in appositi box di colore rosso.</w:t>
      </w:r>
    </w:p>
    <w:p w14:paraId="4F278CE3" w14:textId="77777777" w:rsidR="000F434D" w:rsidRPr="000F434D" w:rsidRDefault="000F434D" w:rsidP="000F434D">
      <w:pPr>
        <w:rPr>
          <w:i/>
          <w:iCs/>
          <w:color w:val="808080" w:themeColor="background1" w:themeShade="80"/>
        </w:rPr>
      </w:pPr>
      <w:r w:rsidRPr="000F434D">
        <w:rPr>
          <w:i/>
          <w:iCs/>
          <w:color w:val="808080" w:themeColor="background1" w:themeShade="80"/>
        </w:rPr>
        <w:t xml:space="preserve">Il documento rappresenta uno strumento a supporto dell’Organo di revisione per la formulazione del parere fornendo tutti i riferimenti normativi, le indicazioni di prassi e le avvertenze per un’azione di controllo del revisore completa ed efficace e, alla luce del ruolo specifico che la norma gli attribuisce, particolarmente attenta nel presidiare il permanere degli equilibri e l’evoluzione della gestione delle entrate e delle spese. </w:t>
      </w:r>
    </w:p>
    <w:p w14:paraId="3B54BD00" w14:textId="2ADC459E" w:rsidR="000F434D" w:rsidRPr="000F434D" w:rsidRDefault="000F434D" w:rsidP="000F434D">
      <w:pPr>
        <w:rPr>
          <w:i/>
          <w:iCs/>
          <w:color w:val="808080" w:themeColor="background1" w:themeShade="80"/>
        </w:rPr>
      </w:pPr>
      <w:r w:rsidRPr="000F434D">
        <w:rPr>
          <w:i/>
          <w:iCs/>
          <w:color w:val="808080" w:themeColor="background1" w:themeShade="80"/>
        </w:rPr>
        <w:t xml:space="preserve">Lo schema proposto è composto da un testo word con traccia del parere dell’organo di revisione corredata da commenti in corsivetto di colore azzurro e da tabelle che sono compilabili nel file </w:t>
      </w:r>
      <w:r w:rsidR="00D12016" w:rsidRPr="000F434D">
        <w:rPr>
          <w:i/>
          <w:iCs/>
          <w:color w:val="808080" w:themeColor="background1" w:themeShade="80"/>
        </w:rPr>
        <w:t>Excel</w:t>
      </w:r>
      <w:r w:rsidRPr="000F434D">
        <w:rPr>
          <w:i/>
          <w:iCs/>
          <w:color w:val="808080" w:themeColor="background1" w:themeShade="80"/>
        </w:rPr>
        <w:t xml:space="preserve"> allegato. </w:t>
      </w:r>
    </w:p>
    <w:p w14:paraId="3CE38F5A" w14:textId="77777777" w:rsidR="000F434D" w:rsidRPr="000F434D" w:rsidRDefault="000F434D" w:rsidP="000F434D">
      <w:pPr>
        <w:rPr>
          <w:i/>
          <w:iCs/>
          <w:color w:val="808080" w:themeColor="background1" w:themeShade="80"/>
        </w:rPr>
      </w:pPr>
      <w:r w:rsidRPr="000F434D">
        <w:rPr>
          <w:i/>
          <w:iCs/>
          <w:color w:val="808080" w:themeColor="background1" w:themeShade="80"/>
        </w:rPr>
        <w:t xml:space="preserve">Il testo costituisce soltanto una traccia di riferimento per la formazione del parere da parte dell’Organo di revisione, il quale resta esclusivo responsabile della documentazione prodotta nell’ambito dell’attività di vigilanza e controllo. </w:t>
      </w:r>
    </w:p>
    <w:p w14:paraId="6A25C4F7" w14:textId="231D3B49" w:rsidR="00860593" w:rsidRPr="00F467B7" w:rsidRDefault="000F434D" w:rsidP="000F434D">
      <w:pPr>
        <w:rPr>
          <w:i/>
          <w:iCs/>
          <w:color w:val="auto"/>
        </w:rPr>
      </w:pPr>
      <w:r w:rsidRPr="000F434D">
        <w:rPr>
          <w:i/>
          <w:iCs/>
          <w:color w:val="808080" w:themeColor="background1" w:themeShade="80"/>
        </w:rPr>
        <w:t xml:space="preserve">Pur garantendo la massima affidabilità del documento si declina ogni responsabilità per eventuali involontari errori e/o inesattezze e/o refusi nel testo del parere ovvero nella formazione delle tabelle </w:t>
      </w:r>
      <w:r w:rsidR="00D12016" w:rsidRPr="000F434D">
        <w:rPr>
          <w:i/>
          <w:iCs/>
          <w:color w:val="808080" w:themeColor="background1" w:themeShade="80"/>
        </w:rPr>
        <w:t>Excel</w:t>
      </w:r>
      <w:r w:rsidRPr="000F434D">
        <w:rPr>
          <w:i/>
          <w:iCs/>
          <w:color w:val="808080" w:themeColor="background1" w:themeShade="80"/>
        </w:rPr>
        <w:t>.</w:t>
      </w:r>
    </w:p>
    <w:p w14:paraId="1134B88E" w14:textId="77777777" w:rsidR="00860593" w:rsidRPr="00312F8F" w:rsidRDefault="00860593" w:rsidP="00860593">
      <w:pPr>
        <w:rPr>
          <w:i/>
          <w:iCs/>
          <w:color w:val="00B0F0"/>
        </w:rPr>
      </w:pPr>
    </w:p>
    <w:p w14:paraId="362292CA" w14:textId="77777777" w:rsidR="00860593" w:rsidRPr="00312F8F" w:rsidRDefault="00860593" w:rsidP="00860593">
      <w:pPr>
        <w:rPr>
          <w:color w:val="auto"/>
        </w:rPr>
      </w:pPr>
    </w:p>
    <w:p w14:paraId="5A001281" w14:textId="77777777" w:rsidR="00860593" w:rsidRPr="00312F8F" w:rsidRDefault="00860593" w:rsidP="00860593">
      <w:pPr>
        <w:rPr>
          <w:color w:val="auto"/>
        </w:rPr>
      </w:pPr>
    </w:p>
    <w:p w14:paraId="0407C620" w14:textId="77777777" w:rsidR="00860593" w:rsidRPr="00312F8F" w:rsidRDefault="00860593" w:rsidP="00860593">
      <w:pPr>
        <w:rPr>
          <w:color w:val="auto"/>
        </w:rPr>
      </w:pPr>
    </w:p>
    <w:p w14:paraId="5DD9B86D" w14:textId="77777777" w:rsidR="00860593" w:rsidRDefault="00860593" w:rsidP="00860593">
      <w:pPr>
        <w:rPr>
          <w:color w:val="auto"/>
        </w:rPr>
      </w:pPr>
    </w:p>
    <w:p w14:paraId="5581EDA3" w14:textId="77777777" w:rsidR="000F434D" w:rsidRDefault="000F434D" w:rsidP="00860593">
      <w:pPr>
        <w:rPr>
          <w:color w:val="auto"/>
        </w:rPr>
      </w:pPr>
    </w:p>
    <w:p w14:paraId="2D6183C0" w14:textId="1E3823EF" w:rsidR="000F434D" w:rsidRPr="007D39DB" w:rsidRDefault="00C76651" w:rsidP="00C76651">
      <w:pPr>
        <w:pBdr>
          <w:top w:val="nil"/>
          <w:left w:val="nil"/>
          <w:bottom w:val="nil"/>
          <w:right w:val="nil"/>
          <w:between w:val="nil"/>
        </w:pBdr>
        <w:spacing w:after="360" w:line="240" w:lineRule="auto"/>
        <w:rPr>
          <w:rFonts w:ascii="Arial" w:eastAsia="Cambria" w:hAnsi="Arial" w:cs="Arial"/>
          <w:color w:val="000000"/>
          <w:sz w:val="28"/>
          <w:szCs w:val="28"/>
        </w:rPr>
      </w:pPr>
      <w:r>
        <w:rPr>
          <w:rFonts w:ascii="Arial" w:eastAsia="Cambria" w:hAnsi="Arial" w:cs="Arial"/>
          <w:i/>
          <w:color w:val="000000"/>
          <w:sz w:val="28"/>
          <w:szCs w:val="28"/>
        </w:rPr>
        <w:t xml:space="preserve">                                          </w:t>
      </w:r>
      <w:r w:rsidR="000F434D" w:rsidRPr="007D39DB">
        <w:rPr>
          <w:rFonts w:ascii="Arial" w:eastAsia="Cambria" w:hAnsi="Arial" w:cs="Arial"/>
          <w:i/>
          <w:color w:val="000000"/>
          <w:sz w:val="28"/>
          <w:szCs w:val="28"/>
        </w:rPr>
        <w:t>COMUNE DI …………….</w:t>
      </w:r>
    </w:p>
    <w:p w14:paraId="11082CB4" w14:textId="37A0020D" w:rsidR="000F434D" w:rsidRPr="007D39DB" w:rsidRDefault="000F434D" w:rsidP="000F434D">
      <w:pPr>
        <w:pBdr>
          <w:top w:val="nil"/>
          <w:left w:val="nil"/>
          <w:bottom w:val="nil"/>
          <w:right w:val="nil"/>
          <w:between w:val="nil"/>
        </w:pBdr>
        <w:spacing w:after="360" w:line="240" w:lineRule="auto"/>
        <w:ind w:left="2" w:hanging="4"/>
        <w:jc w:val="center"/>
        <w:rPr>
          <w:rFonts w:ascii="Arial" w:eastAsia="Cambria" w:hAnsi="Arial" w:cs="Arial"/>
          <w:color w:val="000000"/>
          <w:sz w:val="28"/>
          <w:szCs w:val="28"/>
        </w:rPr>
      </w:pPr>
      <w:r w:rsidRPr="007D39DB">
        <w:rPr>
          <w:rFonts w:ascii="Arial" w:eastAsia="Cambria" w:hAnsi="Arial" w:cs="Arial"/>
          <w:i/>
          <w:color w:val="000000"/>
          <w:sz w:val="28"/>
          <w:szCs w:val="28"/>
        </w:rPr>
        <w:t xml:space="preserve">Provincia di </w:t>
      </w:r>
      <w:r w:rsidR="00160626" w:rsidRPr="007D39DB">
        <w:rPr>
          <w:rFonts w:ascii="Arial" w:eastAsia="Cambria" w:hAnsi="Arial" w:cs="Arial"/>
          <w:i/>
          <w:color w:val="000000"/>
          <w:sz w:val="28"/>
          <w:szCs w:val="28"/>
        </w:rPr>
        <w:t>……</w:t>
      </w:r>
      <w:r w:rsidRPr="007D39DB">
        <w:rPr>
          <w:rFonts w:ascii="Arial" w:eastAsia="Cambria" w:hAnsi="Arial" w:cs="Arial"/>
          <w:i/>
          <w:color w:val="000000"/>
          <w:sz w:val="28"/>
          <w:szCs w:val="28"/>
        </w:rPr>
        <w:t>.</w:t>
      </w:r>
    </w:p>
    <w:p w14:paraId="01A7A19A" w14:textId="77777777" w:rsidR="000F434D" w:rsidRPr="007D39DB" w:rsidRDefault="000F434D" w:rsidP="000F434D">
      <w:pPr>
        <w:pBdr>
          <w:top w:val="nil"/>
          <w:left w:val="nil"/>
          <w:bottom w:val="nil"/>
          <w:right w:val="nil"/>
          <w:between w:val="nil"/>
        </w:pBdr>
        <w:spacing w:after="360" w:line="240" w:lineRule="auto"/>
        <w:ind w:left="2" w:hanging="4"/>
        <w:jc w:val="center"/>
        <w:rPr>
          <w:rFonts w:ascii="Arial" w:eastAsia="Cambria" w:hAnsi="Arial" w:cs="Arial"/>
          <w:color w:val="000000"/>
          <w:sz w:val="28"/>
          <w:szCs w:val="28"/>
        </w:rPr>
      </w:pPr>
    </w:p>
    <w:p w14:paraId="16EF4ADE" w14:textId="77777777" w:rsidR="000F434D" w:rsidRPr="007D39DB" w:rsidRDefault="000F434D" w:rsidP="000F434D">
      <w:pPr>
        <w:pBdr>
          <w:top w:val="nil"/>
          <w:left w:val="nil"/>
          <w:bottom w:val="nil"/>
          <w:right w:val="nil"/>
          <w:between w:val="nil"/>
        </w:pBdr>
        <w:spacing w:after="360" w:line="240" w:lineRule="auto"/>
        <w:ind w:left="2" w:hanging="4"/>
        <w:jc w:val="center"/>
        <w:rPr>
          <w:rFonts w:ascii="Arial" w:eastAsia="Cambria" w:hAnsi="Arial" w:cs="Arial"/>
          <w:color w:val="000000"/>
          <w:sz w:val="28"/>
          <w:szCs w:val="28"/>
        </w:rPr>
      </w:pPr>
    </w:p>
    <w:p w14:paraId="7517E9C8" w14:textId="77777777" w:rsidR="000F434D" w:rsidRPr="007D39DB" w:rsidRDefault="000F434D" w:rsidP="000F434D">
      <w:pPr>
        <w:pBdr>
          <w:top w:val="nil"/>
          <w:left w:val="nil"/>
          <w:bottom w:val="nil"/>
          <w:right w:val="nil"/>
          <w:between w:val="nil"/>
        </w:pBdr>
        <w:spacing w:after="360" w:line="240" w:lineRule="auto"/>
        <w:ind w:left="2" w:hanging="4"/>
        <w:jc w:val="center"/>
        <w:rPr>
          <w:rFonts w:ascii="Arial" w:eastAsia="Cambria" w:hAnsi="Arial" w:cs="Arial"/>
          <w:b/>
          <w:color w:val="000000"/>
          <w:sz w:val="28"/>
          <w:szCs w:val="28"/>
        </w:rPr>
      </w:pPr>
      <w:r w:rsidRPr="007D39DB">
        <w:rPr>
          <w:rFonts w:ascii="Arial" w:eastAsia="Cambria" w:hAnsi="Arial" w:cs="Arial"/>
          <w:b/>
          <w:color w:val="000000"/>
          <w:sz w:val="28"/>
          <w:szCs w:val="28"/>
        </w:rPr>
        <w:t xml:space="preserve">Parere dell’Organo di revisione sulla proposta di </w:t>
      </w:r>
    </w:p>
    <w:p w14:paraId="31709FC5" w14:textId="3AE8151C" w:rsidR="000F434D" w:rsidRPr="007D39DB" w:rsidRDefault="000F434D" w:rsidP="000F434D">
      <w:pPr>
        <w:pBdr>
          <w:top w:val="nil"/>
          <w:left w:val="nil"/>
          <w:bottom w:val="nil"/>
          <w:right w:val="nil"/>
          <w:between w:val="nil"/>
        </w:pBdr>
        <w:spacing w:after="360" w:line="240" w:lineRule="auto"/>
        <w:ind w:left="2" w:hanging="4"/>
        <w:jc w:val="center"/>
        <w:rPr>
          <w:rFonts w:ascii="Arial" w:eastAsia="Cambria" w:hAnsi="Arial" w:cs="Arial"/>
          <w:b/>
          <w:color w:val="000000"/>
          <w:sz w:val="28"/>
          <w:szCs w:val="28"/>
        </w:rPr>
      </w:pPr>
      <w:r w:rsidRPr="007D39DB">
        <w:rPr>
          <w:rFonts w:ascii="Arial" w:eastAsia="Cambria" w:hAnsi="Arial" w:cs="Arial"/>
          <w:b/>
          <w:color w:val="000000"/>
          <w:sz w:val="28"/>
          <w:szCs w:val="28"/>
        </w:rPr>
        <w:t>BILANCIO DI PREVISIONE 202</w:t>
      </w:r>
      <w:r w:rsidR="005B7ACB">
        <w:rPr>
          <w:rFonts w:ascii="Arial" w:eastAsia="Cambria" w:hAnsi="Arial" w:cs="Arial"/>
          <w:b/>
          <w:color w:val="000000"/>
          <w:sz w:val="28"/>
          <w:szCs w:val="28"/>
        </w:rPr>
        <w:t>6</w:t>
      </w:r>
      <w:r w:rsidRPr="007D39DB">
        <w:rPr>
          <w:rFonts w:ascii="Arial" w:eastAsia="Cambria" w:hAnsi="Arial" w:cs="Arial"/>
          <w:b/>
          <w:color w:val="000000"/>
          <w:sz w:val="28"/>
          <w:szCs w:val="28"/>
        </w:rPr>
        <w:t xml:space="preserve"> – 202</w:t>
      </w:r>
      <w:r w:rsidR="005B7ACB">
        <w:rPr>
          <w:rFonts w:ascii="Arial" w:eastAsia="Cambria" w:hAnsi="Arial" w:cs="Arial"/>
          <w:b/>
          <w:color w:val="000000"/>
          <w:sz w:val="28"/>
          <w:szCs w:val="28"/>
        </w:rPr>
        <w:t>8</w:t>
      </w:r>
    </w:p>
    <w:p w14:paraId="48AE1F68" w14:textId="77777777" w:rsidR="000F434D" w:rsidRPr="007D39DB" w:rsidRDefault="000F434D" w:rsidP="000F434D">
      <w:pPr>
        <w:pBdr>
          <w:top w:val="nil"/>
          <w:left w:val="nil"/>
          <w:bottom w:val="nil"/>
          <w:right w:val="nil"/>
          <w:between w:val="nil"/>
        </w:pBdr>
        <w:spacing w:after="360" w:line="240" w:lineRule="auto"/>
        <w:ind w:left="2" w:hanging="4"/>
        <w:jc w:val="center"/>
        <w:rPr>
          <w:rFonts w:ascii="Arial" w:eastAsia="Cambria" w:hAnsi="Arial" w:cs="Arial"/>
          <w:color w:val="000000"/>
          <w:sz w:val="28"/>
          <w:szCs w:val="28"/>
        </w:rPr>
      </w:pPr>
      <w:r w:rsidRPr="007D39DB">
        <w:rPr>
          <w:rFonts w:ascii="Arial" w:eastAsia="Cambria" w:hAnsi="Arial" w:cs="Arial"/>
          <w:b/>
          <w:color w:val="000000"/>
          <w:sz w:val="28"/>
          <w:szCs w:val="28"/>
        </w:rPr>
        <w:t>e documenti allegati</w:t>
      </w:r>
    </w:p>
    <w:p w14:paraId="5AF7C6A0" w14:textId="77777777" w:rsidR="000F434D" w:rsidRPr="007D39DB" w:rsidRDefault="000F434D" w:rsidP="000F434D">
      <w:pPr>
        <w:pBdr>
          <w:top w:val="nil"/>
          <w:left w:val="nil"/>
          <w:bottom w:val="nil"/>
          <w:right w:val="nil"/>
          <w:between w:val="nil"/>
        </w:pBdr>
        <w:spacing w:after="360" w:line="240" w:lineRule="auto"/>
        <w:ind w:left="1" w:hanging="3"/>
        <w:jc w:val="center"/>
        <w:rPr>
          <w:rFonts w:ascii="Arial" w:eastAsia="Cambria" w:hAnsi="Arial" w:cs="Arial"/>
          <w:b/>
          <w:color w:val="000000"/>
          <w:sz w:val="28"/>
          <w:szCs w:val="28"/>
        </w:rPr>
      </w:pPr>
    </w:p>
    <w:p w14:paraId="6E8BCCE7" w14:textId="77777777" w:rsidR="000F434D" w:rsidRPr="007D39DB" w:rsidRDefault="000F434D" w:rsidP="000F434D">
      <w:pPr>
        <w:pBdr>
          <w:top w:val="nil"/>
          <w:left w:val="nil"/>
          <w:bottom w:val="nil"/>
          <w:right w:val="nil"/>
          <w:between w:val="nil"/>
        </w:pBdr>
        <w:spacing w:after="360" w:line="240" w:lineRule="auto"/>
        <w:ind w:left="1" w:hanging="3"/>
        <w:jc w:val="center"/>
        <w:rPr>
          <w:rFonts w:ascii="Arial" w:eastAsia="Cambria" w:hAnsi="Arial" w:cs="Arial"/>
          <w:color w:val="000000"/>
          <w:sz w:val="28"/>
          <w:szCs w:val="28"/>
        </w:rPr>
      </w:pPr>
      <w:r w:rsidRPr="007D39DB">
        <w:rPr>
          <w:rFonts w:ascii="Arial" w:eastAsia="Cambria" w:hAnsi="Arial" w:cs="Arial"/>
          <w:color w:val="000000"/>
          <w:sz w:val="28"/>
          <w:szCs w:val="28"/>
        </w:rPr>
        <w:t>L’ORGANO DI REVISIONE</w:t>
      </w:r>
    </w:p>
    <w:p w14:paraId="04409F86" w14:textId="77777777" w:rsidR="000F434D" w:rsidRPr="007D39DB" w:rsidRDefault="000F434D" w:rsidP="000F434D">
      <w:pPr>
        <w:pBdr>
          <w:top w:val="nil"/>
          <w:left w:val="nil"/>
          <w:bottom w:val="nil"/>
          <w:right w:val="nil"/>
          <w:between w:val="nil"/>
        </w:pBdr>
        <w:spacing w:after="360" w:line="240" w:lineRule="auto"/>
        <w:ind w:left="1" w:hanging="3"/>
        <w:jc w:val="center"/>
        <w:rPr>
          <w:rFonts w:ascii="Arial" w:eastAsia="Cambria" w:hAnsi="Arial" w:cs="Arial"/>
          <w:color w:val="000000"/>
          <w:sz w:val="28"/>
          <w:szCs w:val="28"/>
        </w:rPr>
      </w:pPr>
      <w:r w:rsidRPr="007D39DB">
        <w:rPr>
          <w:rFonts w:ascii="Arial" w:eastAsia="Cambria" w:hAnsi="Arial" w:cs="Arial"/>
          <w:color w:val="000000"/>
          <w:sz w:val="28"/>
          <w:szCs w:val="28"/>
        </w:rPr>
        <w:t xml:space="preserve"> _________________</w:t>
      </w:r>
    </w:p>
    <w:p w14:paraId="3E3496D8" w14:textId="77777777" w:rsidR="000F434D" w:rsidRPr="007D39DB" w:rsidRDefault="000F434D" w:rsidP="000F434D">
      <w:pPr>
        <w:pBdr>
          <w:top w:val="nil"/>
          <w:left w:val="nil"/>
          <w:bottom w:val="nil"/>
          <w:right w:val="nil"/>
          <w:between w:val="nil"/>
        </w:pBdr>
        <w:spacing w:after="360" w:line="240" w:lineRule="auto"/>
        <w:ind w:left="1" w:hanging="3"/>
        <w:jc w:val="center"/>
        <w:rPr>
          <w:rFonts w:ascii="Arial" w:eastAsia="Cambria" w:hAnsi="Arial" w:cs="Arial"/>
          <w:color w:val="000000"/>
          <w:sz w:val="28"/>
          <w:szCs w:val="28"/>
        </w:rPr>
      </w:pPr>
      <w:r w:rsidRPr="007D39DB">
        <w:rPr>
          <w:rFonts w:ascii="Arial" w:eastAsia="Cambria" w:hAnsi="Arial" w:cs="Arial"/>
          <w:color w:val="000000"/>
          <w:sz w:val="28"/>
          <w:szCs w:val="28"/>
        </w:rPr>
        <w:t>_________________</w:t>
      </w:r>
    </w:p>
    <w:p w14:paraId="028BBB08" w14:textId="77777777" w:rsidR="000F434D" w:rsidRPr="007D39DB" w:rsidRDefault="000F434D" w:rsidP="000F434D">
      <w:pPr>
        <w:pBdr>
          <w:top w:val="nil"/>
          <w:left w:val="nil"/>
          <w:bottom w:val="nil"/>
          <w:right w:val="nil"/>
          <w:between w:val="nil"/>
        </w:pBdr>
        <w:spacing w:after="360" w:line="240" w:lineRule="auto"/>
        <w:ind w:left="1" w:hanging="3"/>
        <w:jc w:val="center"/>
        <w:rPr>
          <w:rFonts w:ascii="Arial" w:eastAsia="Cambria" w:hAnsi="Arial" w:cs="Arial"/>
          <w:color w:val="000000"/>
          <w:sz w:val="28"/>
          <w:szCs w:val="28"/>
        </w:rPr>
      </w:pPr>
      <w:r w:rsidRPr="007D39DB">
        <w:rPr>
          <w:rFonts w:ascii="Arial" w:eastAsia="Cambria" w:hAnsi="Arial" w:cs="Arial"/>
          <w:color w:val="000000"/>
          <w:sz w:val="28"/>
          <w:szCs w:val="28"/>
        </w:rPr>
        <w:t>_________________</w:t>
      </w:r>
    </w:p>
    <w:p w14:paraId="4592DE39" w14:textId="77777777" w:rsidR="000F434D" w:rsidRPr="000F434D" w:rsidRDefault="000F434D" w:rsidP="000F434D">
      <w:pPr>
        <w:pBdr>
          <w:top w:val="nil"/>
          <w:left w:val="nil"/>
          <w:bottom w:val="nil"/>
          <w:right w:val="nil"/>
          <w:between w:val="nil"/>
        </w:pBdr>
        <w:tabs>
          <w:tab w:val="left" w:pos="0"/>
          <w:tab w:val="left" w:pos="1418"/>
          <w:tab w:val="left" w:pos="2835"/>
          <w:tab w:val="left" w:pos="4252"/>
        </w:tabs>
        <w:spacing w:before="175" w:line="240" w:lineRule="auto"/>
        <w:ind w:left="1" w:hanging="3"/>
        <w:jc w:val="center"/>
        <w:rPr>
          <w:rFonts w:ascii="Arial" w:eastAsia="Arial" w:hAnsi="Arial" w:cs="Arial"/>
          <w:color w:val="000000"/>
          <w:sz w:val="24"/>
          <w:szCs w:val="24"/>
        </w:rPr>
      </w:pPr>
    </w:p>
    <w:p w14:paraId="2E641304" w14:textId="77777777" w:rsidR="000F434D" w:rsidRPr="000F434D" w:rsidRDefault="000F434D" w:rsidP="000F434D">
      <w:pPr>
        <w:pBdr>
          <w:top w:val="nil"/>
          <w:left w:val="nil"/>
          <w:bottom w:val="nil"/>
          <w:right w:val="nil"/>
          <w:between w:val="nil"/>
        </w:pBdr>
        <w:tabs>
          <w:tab w:val="left" w:pos="0"/>
          <w:tab w:val="left" w:pos="1418"/>
          <w:tab w:val="left" w:pos="2835"/>
          <w:tab w:val="left" w:pos="4252"/>
        </w:tabs>
        <w:spacing w:before="175" w:line="240" w:lineRule="auto"/>
        <w:ind w:left="1" w:hanging="3"/>
        <w:jc w:val="center"/>
        <w:rPr>
          <w:rFonts w:ascii="Arial" w:eastAsia="Arial" w:hAnsi="Arial" w:cs="Arial"/>
          <w:color w:val="000000"/>
          <w:sz w:val="24"/>
          <w:szCs w:val="24"/>
        </w:rPr>
      </w:pPr>
    </w:p>
    <w:p w14:paraId="503A56EB" w14:textId="77777777" w:rsidR="000F434D" w:rsidRPr="000F434D" w:rsidRDefault="000F434D" w:rsidP="000F434D">
      <w:pPr>
        <w:pBdr>
          <w:top w:val="nil"/>
          <w:left w:val="nil"/>
          <w:bottom w:val="nil"/>
          <w:right w:val="nil"/>
          <w:between w:val="nil"/>
        </w:pBdr>
        <w:tabs>
          <w:tab w:val="left" w:pos="0"/>
          <w:tab w:val="left" w:pos="1418"/>
          <w:tab w:val="left" w:pos="2835"/>
          <w:tab w:val="left" w:pos="4252"/>
        </w:tabs>
        <w:spacing w:before="175" w:line="240" w:lineRule="auto"/>
        <w:ind w:left="1" w:hanging="3"/>
        <w:jc w:val="center"/>
        <w:rPr>
          <w:rFonts w:ascii="Arial" w:eastAsia="Arial" w:hAnsi="Arial" w:cs="Arial"/>
          <w:color w:val="000000"/>
          <w:sz w:val="24"/>
          <w:szCs w:val="24"/>
        </w:rPr>
      </w:pPr>
    </w:p>
    <w:p w14:paraId="77C87FA8" w14:textId="77777777" w:rsidR="008A2232" w:rsidRDefault="000F434D" w:rsidP="000F434D">
      <w:pPr>
        <w:pBdr>
          <w:top w:val="nil"/>
          <w:left w:val="nil"/>
          <w:bottom w:val="nil"/>
          <w:right w:val="nil"/>
          <w:between w:val="nil"/>
        </w:pBdr>
        <w:tabs>
          <w:tab w:val="left" w:pos="0"/>
          <w:tab w:val="left" w:pos="1418"/>
          <w:tab w:val="left" w:pos="2835"/>
          <w:tab w:val="left" w:pos="4252"/>
        </w:tabs>
        <w:spacing w:before="175" w:line="240" w:lineRule="auto"/>
        <w:ind w:hanging="2"/>
        <w:jc w:val="center"/>
        <w:rPr>
          <w:rFonts w:ascii="Arial" w:hAnsi="Arial" w:cs="Arial"/>
          <w:sz w:val="24"/>
          <w:szCs w:val="24"/>
        </w:rPr>
      </w:pPr>
      <w:r w:rsidRPr="000F434D">
        <w:rPr>
          <w:rFonts w:ascii="Arial" w:hAnsi="Arial" w:cs="Arial"/>
          <w:sz w:val="24"/>
          <w:szCs w:val="24"/>
        </w:rPr>
        <w:br w:type="page"/>
      </w:r>
    </w:p>
    <w:p w14:paraId="763B3AAE" w14:textId="77777777" w:rsidR="008A2232" w:rsidRDefault="008A2232" w:rsidP="000F434D">
      <w:pPr>
        <w:pBdr>
          <w:top w:val="nil"/>
          <w:left w:val="nil"/>
          <w:bottom w:val="nil"/>
          <w:right w:val="nil"/>
          <w:between w:val="nil"/>
        </w:pBdr>
        <w:tabs>
          <w:tab w:val="left" w:pos="0"/>
          <w:tab w:val="left" w:pos="1418"/>
          <w:tab w:val="left" w:pos="2835"/>
          <w:tab w:val="left" w:pos="4252"/>
        </w:tabs>
        <w:spacing w:before="175" w:line="240" w:lineRule="auto"/>
        <w:ind w:hanging="2"/>
        <w:jc w:val="center"/>
        <w:rPr>
          <w:rFonts w:ascii="Arial" w:hAnsi="Arial" w:cs="Arial"/>
          <w:sz w:val="24"/>
          <w:szCs w:val="24"/>
        </w:rPr>
      </w:pPr>
    </w:p>
    <w:p w14:paraId="692566BC" w14:textId="61D65301" w:rsidR="000F434D" w:rsidRPr="000F434D" w:rsidRDefault="000F434D" w:rsidP="000F434D">
      <w:pPr>
        <w:pBdr>
          <w:top w:val="nil"/>
          <w:left w:val="nil"/>
          <w:bottom w:val="nil"/>
          <w:right w:val="nil"/>
          <w:between w:val="nil"/>
        </w:pBdr>
        <w:tabs>
          <w:tab w:val="left" w:pos="0"/>
          <w:tab w:val="left" w:pos="1418"/>
          <w:tab w:val="left" w:pos="2835"/>
          <w:tab w:val="left" w:pos="4252"/>
        </w:tabs>
        <w:spacing w:before="175" w:line="240" w:lineRule="auto"/>
        <w:ind w:hanging="2"/>
        <w:jc w:val="center"/>
        <w:rPr>
          <w:rFonts w:ascii="Arial" w:eastAsia="Arial" w:hAnsi="Arial" w:cs="Arial"/>
          <w:color w:val="000000"/>
          <w:szCs w:val="22"/>
        </w:rPr>
      </w:pPr>
      <w:r w:rsidRPr="000F434D">
        <w:rPr>
          <w:rFonts w:ascii="Arial" w:eastAsia="Arial" w:hAnsi="Arial" w:cs="Arial"/>
          <w:b/>
          <w:color w:val="000000"/>
          <w:szCs w:val="22"/>
        </w:rPr>
        <w:t>L’ORGANO DI REVISIONE</w:t>
      </w:r>
    </w:p>
    <w:p w14:paraId="5AE333AE" w14:textId="2AD39A0E" w:rsidR="000F434D" w:rsidRPr="000F434D" w:rsidRDefault="000F434D" w:rsidP="000F434D">
      <w:pPr>
        <w:pBdr>
          <w:top w:val="nil"/>
          <w:left w:val="nil"/>
          <w:bottom w:val="nil"/>
          <w:right w:val="nil"/>
          <w:between w:val="nil"/>
        </w:pBdr>
        <w:tabs>
          <w:tab w:val="left" w:pos="0"/>
          <w:tab w:val="left" w:pos="1418"/>
          <w:tab w:val="left" w:pos="2835"/>
          <w:tab w:val="left" w:pos="4252"/>
        </w:tabs>
        <w:spacing w:before="175" w:line="240" w:lineRule="auto"/>
        <w:ind w:hanging="2"/>
        <w:jc w:val="center"/>
        <w:rPr>
          <w:rFonts w:ascii="Arial" w:eastAsia="Arial" w:hAnsi="Arial" w:cs="Arial"/>
          <w:color w:val="000000"/>
          <w:szCs w:val="22"/>
        </w:rPr>
      </w:pPr>
      <w:r w:rsidRPr="000F434D">
        <w:rPr>
          <w:rFonts w:ascii="Arial" w:eastAsia="Arial" w:hAnsi="Arial" w:cs="Arial"/>
          <w:b/>
          <w:color w:val="000000"/>
          <w:szCs w:val="22"/>
        </w:rPr>
        <w:t>Verbale n.</w:t>
      </w:r>
      <w:r w:rsidR="00160626" w:rsidRPr="000F434D">
        <w:rPr>
          <w:rFonts w:ascii="Arial" w:eastAsia="Arial" w:hAnsi="Arial" w:cs="Arial"/>
          <w:b/>
          <w:color w:val="000000"/>
          <w:szCs w:val="22"/>
        </w:rPr>
        <w:t xml:space="preserve"> …</w:t>
      </w:r>
      <w:r w:rsidRPr="000F434D">
        <w:rPr>
          <w:rFonts w:ascii="Arial" w:eastAsia="Arial" w:hAnsi="Arial" w:cs="Arial"/>
          <w:b/>
          <w:color w:val="000000"/>
          <w:szCs w:val="22"/>
        </w:rPr>
        <w:t xml:space="preserve">. del </w:t>
      </w:r>
      <w:r w:rsidR="00160626" w:rsidRPr="000F434D">
        <w:rPr>
          <w:rFonts w:ascii="Arial" w:eastAsia="Arial" w:hAnsi="Arial" w:cs="Arial"/>
          <w:b/>
          <w:color w:val="000000"/>
          <w:szCs w:val="22"/>
        </w:rPr>
        <w:t>……</w:t>
      </w:r>
      <w:r w:rsidRPr="000F434D">
        <w:rPr>
          <w:rFonts w:ascii="Arial" w:eastAsia="Arial" w:hAnsi="Arial" w:cs="Arial"/>
          <w:b/>
          <w:color w:val="000000"/>
          <w:szCs w:val="22"/>
        </w:rPr>
        <w:t>.</w:t>
      </w:r>
    </w:p>
    <w:p w14:paraId="59427DF0" w14:textId="1A7E2F62" w:rsidR="000F434D" w:rsidRPr="000F434D" w:rsidRDefault="000F434D" w:rsidP="000F434D">
      <w:pPr>
        <w:pBdr>
          <w:top w:val="nil"/>
          <w:left w:val="nil"/>
          <w:bottom w:val="nil"/>
          <w:right w:val="nil"/>
          <w:between w:val="nil"/>
        </w:pBdr>
        <w:tabs>
          <w:tab w:val="left" w:pos="0"/>
          <w:tab w:val="left" w:pos="1418"/>
          <w:tab w:val="left" w:pos="2835"/>
          <w:tab w:val="left" w:pos="4252"/>
        </w:tabs>
        <w:spacing w:before="444" w:line="240" w:lineRule="auto"/>
        <w:ind w:hanging="2"/>
        <w:jc w:val="center"/>
        <w:rPr>
          <w:rFonts w:ascii="Arial" w:eastAsia="Arial" w:hAnsi="Arial" w:cs="Arial"/>
          <w:b/>
          <w:color w:val="000000"/>
          <w:szCs w:val="22"/>
        </w:rPr>
      </w:pPr>
      <w:r w:rsidRPr="000F434D">
        <w:rPr>
          <w:rFonts w:ascii="Arial" w:eastAsia="Arial" w:hAnsi="Arial" w:cs="Arial"/>
          <w:b/>
          <w:color w:val="000000"/>
          <w:szCs w:val="22"/>
        </w:rPr>
        <w:t>PARERE SULLA PROPOSTA DI BILANCIO DI PREVISIONE 202</w:t>
      </w:r>
      <w:r w:rsidR="005B7ACB">
        <w:rPr>
          <w:rFonts w:ascii="Arial" w:eastAsia="Arial" w:hAnsi="Arial" w:cs="Arial"/>
          <w:b/>
          <w:color w:val="000000"/>
          <w:szCs w:val="22"/>
        </w:rPr>
        <w:t>6</w:t>
      </w:r>
      <w:r w:rsidRPr="000F434D">
        <w:rPr>
          <w:rFonts w:ascii="Arial" w:eastAsia="Arial" w:hAnsi="Arial" w:cs="Arial"/>
          <w:b/>
          <w:color w:val="000000"/>
          <w:szCs w:val="22"/>
        </w:rPr>
        <w:t>-202</w:t>
      </w:r>
      <w:r w:rsidR="005B7ACB">
        <w:rPr>
          <w:rFonts w:ascii="Arial" w:eastAsia="Arial" w:hAnsi="Arial" w:cs="Arial"/>
          <w:b/>
          <w:color w:val="000000"/>
          <w:szCs w:val="22"/>
        </w:rPr>
        <w:t>8</w:t>
      </w:r>
    </w:p>
    <w:p w14:paraId="66E65752" w14:textId="77777777" w:rsidR="000F434D" w:rsidRPr="000F434D" w:rsidRDefault="000F434D" w:rsidP="000F434D">
      <w:pPr>
        <w:pBdr>
          <w:top w:val="nil"/>
          <w:left w:val="nil"/>
          <w:bottom w:val="nil"/>
          <w:right w:val="nil"/>
          <w:between w:val="nil"/>
        </w:pBdr>
        <w:tabs>
          <w:tab w:val="left" w:pos="0"/>
          <w:tab w:val="left" w:pos="1418"/>
          <w:tab w:val="left" w:pos="2835"/>
          <w:tab w:val="left" w:pos="4252"/>
          <w:tab w:val="left" w:pos="6652"/>
        </w:tabs>
        <w:spacing w:before="260" w:line="240" w:lineRule="auto"/>
        <w:ind w:hanging="2"/>
        <w:rPr>
          <w:rFonts w:ascii="Arial" w:eastAsia="Arial" w:hAnsi="Arial" w:cs="Arial"/>
          <w:color w:val="000000"/>
          <w:szCs w:val="22"/>
        </w:rPr>
      </w:pPr>
      <w:r w:rsidRPr="000F434D">
        <w:rPr>
          <w:rFonts w:ascii="Arial" w:eastAsia="Arial" w:hAnsi="Arial" w:cs="Arial"/>
          <w:color w:val="000000"/>
          <w:szCs w:val="22"/>
        </w:rPr>
        <w:t>Premesso che l’Organo di revisione ha:</w:t>
      </w:r>
    </w:p>
    <w:p w14:paraId="2DB0DDA6" w14:textId="4D3EE3D5" w:rsidR="000F434D" w:rsidRPr="000F434D" w:rsidRDefault="000F434D">
      <w:pPr>
        <w:numPr>
          <w:ilvl w:val="0"/>
          <w:numId w:val="4"/>
        </w:numPr>
        <w:pBdr>
          <w:top w:val="nil"/>
          <w:left w:val="nil"/>
          <w:bottom w:val="nil"/>
          <w:right w:val="nil"/>
          <w:between w:val="nil"/>
        </w:pBdr>
        <w:tabs>
          <w:tab w:val="left" w:pos="341"/>
          <w:tab w:val="left" w:pos="1759"/>
          <w:tab w:val="left" w:pos="3176"/>
          <w:tab w:val="left" w:pos="4593"/>
        </w:tabs>
        <w:suppressAutoHyphens/>
        <w:spacing w:before="175" w:after="0" w:line="240" w:lineRule="auto"/>
        <w:ind w:leftChars="-1" w:left="0" w:hangingChars="1" w:hanging="2"/>
        <w:textDirection w:val="btLr"/>
        <w:textAlignment w:val="top"/>
        <w:rPr>
          <w:rFonts w:ascii="Arial" w:eastAsia="Arial" w:hAnsi="Arial" w:cs="Arial"/>
          <w:color w:val="000000"/>
          <w:szCs w:val="22"/>
        </w:rPr>
      </w:pPr>
      <w:r w:rsidRPr="000F434D">
        <w:rPr>
          <w:rFonts w:ascii="Arial" w:eastAsia="Arial" w:hAnsi="Arial" w:cs="Arial"/>
          <w:color w:val="000000"/>
          <w:szCs w:val="22"/>
        </w:rPr>
        <w:t>esaminato la proposta di bilancio di previsione 202</w:t>
      </w:r>
      <w:r w:rsidR="005B7ACB">
        <w:rPr>
          <w:rFonts w:ascii="Arial" w:eastAsia="Arial" w:hAnsi="Arial" w:cs="Arial"/>
          <w:color w:val="000000"/>
          <w:szCs w:val="22"/>
        </w:rPr>
        <w:t>6</w:t>
      </w:r>
      <w:r w:rsidRPr="000F434D">
        <w:rPr>
          <w:rFonts w:ascii="Arial" w:eastAsia="Arial" w:hAnsi="Arial" w:cs="Arial"/>
          <w:color w:val="000000"/>
          <w:szCs w:val="22"/>
        </w:rPr>
        <w:t>-202</w:t>
      </w:r>
      <w:r w:rsidR="005B7ACB">
        <w:rPr>
          <w:rFonts w:ascii="Arial" w:eastAsia="Arial" w:hAnsi="Arial" w:cs="Arial"/>
          <w:color w:val="000000"/>
          <w:szCs w:val="22"/>
        </w:rPr>
        <w:t>8</w:t>
      </w:r>
      <w:r w:rsidRPr="000F434D">
        <w:rPr>
          <w:rFonts w:ascii="Arial" w:eastAsia="Arial" w:hAnsi="Arial" w:cs="Arial"/>
          <w:color w:val="000000"/>
          <w:szCs w:val="22"/>
        </w:rPr>
        <w:t>, unitamente agli allegati di legge;</w:t>
      </w:r>
    </w:p>
    <w:p w14:paraId="7534029E" w14:textId="77777777" w:rsidR="000F434D" w:rsidRPr="000F434D" w:rsidRDefault="000F434D">
      <w:pPr>
        <w:numPr>
          <w:ilvl w:val="0"/>
          <w:numId w:val="4"/>
        </w:numPr>
        <w:pBdr>
          <w:top w:val="nil"/>
          <w:left w:val="nil"/>
          <w:bottom w:val="nil"/>
          <w:right w:val="nil"/>
          <w:between w:val="nil"/>
        </w:pBdr>
        <w:tabs>
          <w:tab w:val="left" w:pos="341"/>
          <w:tab w:val="left" w:pos="1759"/>
          <w:tab w:val="left" w:pos="3176"/>
          <w:tab w:val="left" w:pos="4593"/>
        </w:tabs>
        <w:suppressAutoHyphens/>
        <w:spacing w:before="175" w:after="0" w:line="240" w:lineRule="auto"/>
        <w:ind w:leftChars="-1" w:left="0" w:hangingChars="1" w:hanging="2"/>
        <w:textDirection w:val="btLr"/>
        <w:textAlignment w:val="top"/>
        <w:rPr>
          <w:rFonts w:ascii="Arial" w:eastAsia="Arial" w:hAnsi="Arial" w:cs="Arial"/>
          <w:color w:val="000000"/>
          <w:szCs w:val="22"/>
        </w:rPr>
      </w:pPr>
      <w:r w:rsidRPr="000F434D">
        <w:rPr>
          <w:rFonts w:ascii="Arial" w:eastAsia="Arial" w:hAnsi="Arial" w:cs="Arial"/>
          <w:color w:val="000000"/>
          <w:szCs w:val="22"/>
        </w:rPr>
        <w:t>visto il Decreto Legislativo 18 agosto 2000 n. 267 «Testo unico delle leggi sull’ordinamento degli enti locali» (</w:t>
      </w:r>
      <w:hyperlink r:id="rId19">
        <w:r w:rsidRPr="000F434D">
          <w:rPr>
            <w:rFonts w:ascii="Arial" w:eastAsia="Arial" w:hAnsi="Arial" w:cs="Arial"/>
            <w:color w:val="000000"/>
            <w:szCs w:val="22"/>
          </w:rPr>
          <w:t>TUEL</w:t>
        </w:r>
      </w:hyperlink>
      <w:r w:rsidRPr="000F434D">
        <w:rPr>
          <w:rFonts w:ascii="Arial" w:eastAsia="Arial" w:hAnsi="Arial" w:cs="Arial"/>
          <w:color w:val="000000"/>
          <w:szCs w:val="22"/>
        </w:rPr>
        <w:t>);</w:t>
      </w:r>
    </w:p>
    <w:p w14:paraId="67555504" w14:textId="79535F42" w:rsidR="000F434D" w:rsidRPr="000F434D" w:rsidRDefault="000F434D">
      <w:pPr>
        <w:numPr>
          <w:ilvl w:val="0"/>
          <w:numId w:val="4"/>
        </w:numPr>
        <w:pBdr>
          <w:top w:val="nil"/>
          <w:left w:val="nil"/>
          <w:bottom w:val="nil"/>
          <w:right w:val="nil"/>
          <w:between w:val="nil"/>
        </w:pBdr>
        <w:tabs>
          <w:tab w:val="left" w:pos="341"/>
          <w:tab w:val="left" w:pos="1759"/>
          <w:tab w:val="left" w:pos="3176"/>
          <w:tab w:val="left" w:pos="4593"/>
        </w:tabs>
        <w:suppressAutoHyphens/>
        <w:spacing w:before="175" w:after="0" w:line="240" w:lineRule="auto"/>
        <w:ind w:leftChars="-1" w:left="0" w:hangingChars="1" w:hanging="2"/>
        <w:textDirection w:val="btLr"/>
        <w:textAlignment w:val="top"/>
        <w:rPr>
          <w:rFonts w:ascii="Arial" w:eastAsia="Arial" w:hAnsi="Arial" w:cs="Arial"/>
          <w:color w:val="000000"/>
          <w:szCs w:val="22"/>
        </w:rPr>
      </w:pPr>
      <w:r w:rsidRPr="000F434D">
        <w:rPr>
          <w:rFonts w:ascii="Arial" w:eastAsia="Arial" w:hAnsi="Arial" w:cs="Arial"/>
          <w:color w:val="000000"/>
          <w:szCs w:val="22"/>
        </w:rPr>
        <w:t>visto il Decreto legislativo del 23 giugno 2011 n.118 e la versione aggiornata dei principi contabili generali ed applicati pubblicati sul sito ARCONET- Armonizzazione contabile enti territoriali;</w:t>
      </w:r>
      <w:r w:rsidR="00776DB2">
        <w:rPr>
          <w:rStyle w:val="Rimandonotaapidipagina"/>
          <w:rFonts w:ascii="Arial" w:eastAsia="Arial" w:hAnsi="Arial" w:cs="Arial"/>
          <w:color w:val="000000"/>
          <w:szCs w:val="22"/>
        </w:rPr>
        <w:footnoteReference w:id="1"/>
      </w:r>
    </w:p>
    <w:p w14:paraId="4FAB70C4" w14:textId="77777777" w:rsidR="000F434D" w:rsidRPr="000F434D" w:rsidRDefault="000F434D" w:rsidP="000F434D">
      <w:pPr>
        <w:pBdr>
          <w:top w:val="nil"/>
          <w:left w:val="nil"/>
          <w:bottom w:val="nil"/>
          <w:right w:val="nil"/>
          <w:between w:val="nil"/>
        </w:pBdr>
        <w:tabs>
          <w:tab w:val="left" w:pos="0"/>
          <w:tab w:val="left" w:pos="1247"/>
          <w:tab w:val="left" w:pos="3969"/>
          <w:tab w:val="left" w:pos="4252"/>
          <w:tab w:val="left" w:pos="11339"/>
          <w:tab w:val="left" w:pos="28346"/>
        </w:tabs>
        <w:spacing w:before="260" w:line="240" w:lineRule="auto"/>
        <w:ind w:hanging="2"/>
        <w:jc w:val="center"/>
        <w:rPr>
          <w:rFonts w:ascii="Arial" w:eastAsia="Arial" w:hAnsi="Arial" w:cs="Arial"/>
          <w:color w:val="000000"/>
          <w:szCs w:val="22"/>
        </w:rPr>
      </w:pPr>
      <w:r w:rsidRPr="000F434D">
        <w:rPr>
          <w:rFonts w:ascii="Arial" w:eastAsia="Arial" w:hAnsi="Arial" w:cs="Arial"/>
          <w:b/>
          <w:color w:val="000000"/>
          <w:szCs w:val="22"/>
        </w:rPr>
        <w:t>presenta</w:t>
      </w:r>
    </w:p>
    <w:p w14:paraId="7F11E1C5" w14:textId="278E5E08" w:rsidR="000F434D" w:rsidRPr="000F434D" w:rsidRDefault="000F434D" w:rsidP="000F434D">
      <w:pPr>
        <w:pBdr>
          <w:top w:val="nil"/>
          <w:left w:val="nil"/>
          <w:bottom w:val="nil"/>
          <w:right w:val="nil"/>
          <w:between w:val="nil"/>
        </w:pBdr>
        <w:tabs>
          <w:tab w:val="left" w:pos="0"/>
          <w:tab w:val="left" w:pos="1418"/>
          <w:tab w:val="left" w:pos="2835"/>
          <w:tab w:val="left" w:pos="4252"/>
        </w:tabs>
        <w:spacing w:before="260" w:line="240" w:lineRule="auto"/>
        <w:ind w:hanging="2"/>
        <w:rPr>
          <w:rFonts w:ascii="Arial" w:eastAsia="Arial" w:hAnsi="Arial" w:cs="Arial"/>
          <w:color w:val="000000"/>
          <w:szCs w:val="22"/>
        </w:rPr>
      </w:pPr>
      <w:r w:rsidRPr="000F434D">
        <w:rPr>
          <w:rFonts w:ascii="Arial" w:eastAsia="Arial" w:hAnsi="Arial" w:cs="Arial"/>
          <w:color w:val="000000"/>
          <w:szCs w:val="22"/>
        </w:rPr>
        <w:t>l’allegata relazione quale parere sulla proposta di bilancio di previsione per gli esercizi 202</w:t>
      </w:r>
      <w:r w:rsidR="005B7ACB">
        <w:rPr>
          <w:rFonts w:ascii="Arial" w:eastAsia="Arial" w:hAnsi="Arial" w:cs="Arial"/>
          <w:color w:val="000000"/>
          <w:szCs w:val="22"/>
        </w:rPr>
        <w:t>6</w:t>
      </w:r>
      <w:r w:rsidRPr="000F434D">
        <w:rPr>
          <w:rFonts w:ascii="Arial" w:eastAsia="Arial" w:hAnsi="Arial" w:cs="Arial"/>
          <w:color w:val="000000"/>
          <w:szCs w:val="22"/>
        </w:rPr>
        <w:t>-202</w:t>
      </w:r>
      <w:r w:rsidR="005B7ACB">
        <w:rPr>
          <w:rFonts w:ascii="Arial" w:eastAsia="Arial" w:hAnsi="Arial" w:cs="Arial"/>
          <w:color w:val="000000"/>
          <w:szCs w:val="22"/>
        </w:rPr>
        <w:t>8</w:t>
      </w:r>
      <w:r w:rsidRPr="000F434D">
        <w:rPr>
          <w:rFonts w:ascii="Arial" w:eastAsia="Arial" w:hAnsi="Arial" w:cs="Arial"/>
          <w:color w:val="000000"/>
          <w:szCs w:val="22"/>
        </w:rPr>
        <w:t>, del Comune di ……………………………………. che forma parte integrante e sostanziale del presente verbale.</w:t>
      </w:r>
    </w:p>
    <w:p w14:paraId="6C0F4936" w14:textId="0FCDF2F5" w:rsidR="000F434D" w:rsidRPr="000F434D" w:rsidRDefault="00160626" w:rsidP="000F434D">
      <w:pPr>
        <w:pBdr>
          <w:top w:val="nil"/>
          <w:left w:val="nil"/>
          <w:bottom w:val="nil"/>
          <w:right w:val="nil"/>
          <w:between w:val="nil"/>
        </w:pBdr>
        <w:tabs>
          <w:tab w:val="left" w:pos="0"/>
          <w:tab w:val="left" w:pos="1418"/>
          <w:tab w:val="left" w:pos="2835"/>
          <w:tab w:val="left" w:pos="4252"/>
        </w:tabs>
        <w:spacing w:before="260" w:line="240" w:lineRule="auto"/>
        <w:ind w:hanging="2"/>
        <w:rPr>
          <w:rFonts w:ascii="Arial" w:eastAsia="Arial" w:hAnsi="Arial" w:cs="Arial"/>
          <w:color w:val="000000"/>
          <w:szCs w:val="22"/>
        </w:rPr>
      </w:pPr>
      <w:r>
        <w:rPr>
          <w:rFonts w:ascii="Arial" w:eastAsia="Arial" w:hAnsi="Arial" w:cs="Arial"/>
          <w:color w:val="000000"/>
          <w:szCs w:val="22"/>
        </w:rPr>
        <w:t>L</w:t>
      </w:r>
      <w:r w:rsidR="000F434D" w:rsidRPr="000F434D">
        <w:rPr>
          <w:rFonts w:ascii="Arial" w:eastAsia="Arial" w:hAnsi="Arial" w:cs="Arial"/>
          <w:color w:val="000000"/>
          <w:szCs w:val="22"/>
        </w:rPr>
        <w:t>ì</w:t>
      </w:r>
      <w:r>
        <w:rPr>
          <w:rFonts w:ascii="Arial" w:eastAsia="Arial" w:hAnsi="Arial" w:cs="Arial"/>
          <w:color w:val="000000"/>
          <w:szCs w:val="22"/>
        </w:rPr>
        <w:t>,</w:t>
      </w:r>
      <w:r w:rsidR="000F434D" w:rsidRPr="000F434D">
        <w:rPr>
          <w:rFonts w:ascii="Arial" w:eastAsia="Arial" w:hAnsi="Arial" w:cs="Arial"/>
          <w:color w:val="000000"/>
          <w:szCs w:val="22"/>
        </w:rPr>
        <w:t xml:space="preserve"> ……..  </w:t>
      </w:r>
      <w:r w:rsidR="000F434D" w:rsidRPr="000F434D">
        <w:rPr>
          <w:rFonts w:ascii="Arial" w:eastAsia="Arial" w:hAnsi="Arial" w:cs="Arial"/>
          <w:color w:val="000000"/>
          <w:szCs w:val="22"/>
        </w:rPr>
        <w:tab/>
      </w:r>
      <w:r w:rsidR="000F434D" w:rsidRPr="000F434D">
        <w:rPr>
          <w:rFonts w:ascii="Arial" w:eastAsia="Arial" w:hAnsi="Arial" w:cs="Arial"/>
          <w:color w:val="000000"/>
          <w:szCs w:val="22"/>
        </w:rPr>
        <w:tab/>
      </w:r>
      <w:r w:rsidR="000F434D" w:rsidRPr="000F434D">
        <w:rPr>
          <w:rFonts w:ascii="Arial" w:eastAsia="Arial" w:hAnsi="Arial" w:cs="Arial"/>
          <w:color w:val="000000"/>
          <w:szCs w:val="22"/>
        </w:rPr>
        <w:tab/>
      </w:r>
    </w:p>
    <w:p w14:paraId="21788631" w14:textId="77777777" w:rsidR="000F434D" w:rsidRPr="000F434D" w:rsidRDefault="000F434D" w:rsidP="000F434D">
      <w:pPr>
        <w:pBdr>
          <w:top w:val="nil"/>
          <w:left w:val="nil"/>
          <w:bottom w:val="nil"/>
          <w:right w:val="nil"/>
          <w:between w:val="nil"/>
        </w:pBdr>
        <w:tabs>
          <w:tab w:val="left" w:pos="0"/>
          <w:tab w:val="left" w:pos="1418"/>
          <w:tab w:val="left" w:pos="2835"/>
          <w:tab w:val="left" w:pos="4252"/>
        </w:tabs>
        <w:spacing w:before="260" w:line="240" w:lineRule="auto"/>
        <w:ind w:hanging="2"/>
        <w:rPr>
          <w:rFonts w:ascii="Arial" w:eastAsia="Arial" w:hAnsi="Arial" w:cs="Arial"/>
          <w:color w:val="000000"/>
          <w:szCs w:val="22"/>
        </w:rPr>
      </w:pPr>
    </w:p>
    <w:p w14:paraId="27C0DD18" w14:textId="77777777" w:rsidR="000F434D" w:rsidRPr="000F434D" w:rsidRDefault="000F434D" w:rsidP="000F434D">
      <w:pPr>
        <w:pBdr>
          <w:top w:val="nil"/>
          <w:left w:val="nil"/>
          <w:bottom w:val="nil"/>
          <w:right w:val="nil"/>
          <w:between w:val="nil"/>
        </w:pBdr>
        <w:tabs>
          <w:tab w:val="left" w:pos="0"/>
          <w:tab w:val="left" w:pos="1418"/>
          <w:tab w:val="left" w:pos="2835"/>
          <w:tab w:val="left" w:pos="4252"/>
        </w:tabs>
        <w:spacing w:before="260" w:line="240" w:lineRule="auto"/>
        <w:ind w:hanging="2"/>
        <w:jc w:val="center"/>
        <w:rPr>
          <w:rFonts w:ascii="Arial" w:eastAsia="Arial" w:hAnsi="Arial" w:cs="Arial"/>
          <w:color w:val="000000"/>
          <w:szCs w:val="22"/>
        </w:rPr>
      </w:pPr>
      <w:r w:rsidRPr="000F434D">
        <w:rPr>
          <w:rFonts w:ascii="Arial" w:eastAsia="Arial" w:hAnsi="Arial" w:cs="Arial"/>
          <w:color w:val="000000"/>
          <w:szCs w:val="22"/>
        </w:rPr>
        <w:t>L’ORGANO DI REVISIONE</w:t>
      </w:r>
    </w:p>
    <w:p w14:paraId="2CEEACA6" w14:textId="77777777" w:rsidR="000F434D" w:rsidRPr="000F434D" w:rsidRDefault="000F434D" w:rsidP="000F434D">
      <w:pPr>
        <w:pBdr>
          <w:top w:val="nil"/>
          <w:left w:val="nil"/>
          <w:bottom w:val="nil"/>
          <w:right w:val="nil"/>
          <w:between w:val="nil"/>
        </w:pBdr>
        <w:spacing w:after="360" w:line="240" w:lineRule="auto"/>
        <w:ind w:left="1" w:hanging="3"/>
        <w:jc w:val="center"/>
        <w:rPr>
          <w:rFonts w:ascii="Arial" w:eastAsia="Cambria" w:hAnsi="Arial" w:cs="Arial"/>
          <w:color w:val="000000"/>
          <w:szCs w:val="22"/>
        </w:rPr>
      </w:pPr>
    </w:p>
    <w:p w14:paraId="5B62285B" w14:textId="77777777" w:rsidR="000F434D" w:rsidRPr="000F434D" w:rsidRDefault="000F434D" w:rsidP="000F434D">
      <w:pPr>
        <w:pBdr>
          <w:top w:val="nil"/>
          <w:left w:val="nil"/>
          <w:bottom w:val="nil"/>
          <w:right w:val="nil"/>
          <w:between w:val="nil"/>
        </w:pBdr>
        <w:spacing w:after="360" w:line="240" w:lineRule="auto"/>
        <w:ind w:left="1" w:hanging="3"/>
        <w:jc w:val="center"/>
        <w:rPr>
          <w:rFonts w:ascii="Arial" w:eastAsia="Cambria" w:hAnsi="Arial" w:cs="Arial"/>
          <w:color w:val="000000"/>
          <w:szCs w:val="22"/>
        </w:rPr>
      </w:pPr>
      <w:r w:rsidRPr="000F434D">
        <w:rPr>
          <w:rFonts w:ascii="Arial" w:eastAsia="Cambria" w:hAnsi="Arial" w:cs="Arial"/>
          <w:color w:val="000000"/>
          <w:szCs w:val="22"/>
        </w:rPr>
        <w:t>__________________</w:t>
      </w:r>
    </w:p>
    <w:p w14:paraId="5FB312E8" w14:textId="77777777" w:rsidR="000F434D" w:rsidRPr="000F434D" w:rsidRDefault="000F434D" w:rsidP="000F434D">
      <w:pPr>
        <w:pBdr>
          <w:top w:val="nil"/>
          <w:left w:val="nil"/>
          <w:bottom w:val="nil"/>
          <w:right w:val="nil"/>
          <w:between w:val="nil"/>
        </w:pBdr>
        <w:spacing w:after="360" w:line="240" w:lineRule="auto"/>
        <w:ind w:left="1" w:hanging="3"/>
        <w:jc w:val="center"/>
        <w:rPr>
          <w:rFonts w:ascii="Arial" w:eastAsia="Cambria" w:hAnsi="Arial" w:cs="Arial"/>
          <w:color w:val="000000"/>
          <w:szCs w:val="22"/>
        </w:rPr>
      </w:pPr>
      <w:r w:rsidRPr="000F434D">
        <w:rPr>
          <w:rFonts w:ascii="Arial" w:eastAsia="Cambria" w:hAnsi="Arial" w:cs="Arial"/>
          <w:color w:val="000000"/>
          <w:szCs w:val="22"/>
        </w:rPr>
        <w:t>__________________</w:t>
      </w:r>
    </w:p>
    <w:p w14:paraId="73E9450A" w14:textId="77777777" w:rsidR="000F434D" w:rsidRPr="000F434D" w:rsidRDefault="000F434D" w:rsidP="000F434D">
      <w:pPr>
        <w:pBdr>
          <w:top w:val="nil"/>
          <w:left w:val="nil"/>
          <w:bottom w:val="nil"/>
          <w:right w:val="nil"/>
          <w:between w:val="nil"/>
        </w:pBdr>
        <w:spacing w:after="360" w:line="240" w:lineRule="auto"/>
        <w:ind w:left="1" w:hanging="3"/>
        <w:jc w:val="center"/>
        <w:rPr>
          <w:rFonts w:ascii="Arial" w:eastAsia="Cambria" w:hAnsi="Arial" w:cs="Arial"/>
          <w:color w:val="000000"/>
          <w:szCs w:val="22"/>
        </w:rPr>
      </w:pPr>
      <w:r w:rsidRPr="000F434D">
        <w:rPr>
          <w:rFonts w:ascii="Arial" w:eastAsia="Cambria" w:hAnsi="Arial" w:cs="Arial"/>
          <w:color w:val="000000"/>
          <w:szCs w:val="22"/>
        </w:rPr>
        <w:t>__________________</w:t>
      </w:r>
    </w:p>
    <w:p w14:paraId="64CBFEB0" w14:textId="5F64F160" w:rsidR="00B93740" w:rsidRDefault="007D39DB">
      <w:pPr>
        <w:pStyle w:val="Titolo1"/>
        <w:numPr>
          <w:ilvl w:val="0"/>
          <w:numId w:val="3"/>
        </w:numPr>
      </w:pPr>
      <w:bookmarkStart w:id="3" w:name="_heading=h.1fob9te" w:colFirst="0" w:colLast="0"/>
      <w:bookmarkStart w:id="4" w:name="_Toc213075545"/>
      <w:bookmarkEnd w:id="3"/>
      <w:r>
        <w:lastRenderedPageBreak/>
        <w:t>PREMESSA</w:t>
      </w:r>
      <w:bookmarkEnd w:id="4"/>
    </w:p>
    <w:p w14:paraId="1ED92FA2" w14:textId="7E63195C"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b/>
          <w:color w:val="000000"/>
          <w:szCs w:val="22"/>
        </w:rPr>
        <w:t>I sottoscritti / Il</w:t>
      </w:r>
      <w:r w:rsidR="00A65CF4">
        <w:rPr>
          <w:rFonts w:ascii="Arial" w:eastAsia="Arial" w:hAnsi="Arial" w:cs="Arial"/>
          <w:b/>
          <w:color w:val="000000"/>
          <w:szCs w:val="22"/>
        </w:rPr>
        <w:t>/La</w:t>
      </w:r>
      <w:r>
        <w:rPr>
          <w:rFonts w:ascii="Arial" w:eastAsia="Arial" w:hAnsi="Arial" w:cs="Arial"/>
          <w:b/>
          <w:color w:val="000000"/>
          <w:szCs w:val="22"/>
        </w:rPr>
        <w:t xml:space="preserve"> sottoscritto</w:t>
      </w:r>
      <w:r w:rsidR="00A65CF4">
        <w:rPr>
          <w:rFonts w:ascii="Arial" w:eastAsia="Arial" w:hAnsi="Arial" w:cs="Arial"/>
          <w:b/>
          <w:color w:val="000000"/>
          <w:szCs w:val="22"/>
        </w:rPr>
        <w:t>/a</w:t>
      </w:r>
      <w:r>
        <w:rPr>
          <w:rFonts w:ascii="Arial" w:eastAsia="Arial" w:hAnsi="Arial" w:cs="Arial"/>
          <w:color w:val="000000"/>
          <w:szCs w:val="22"/>
        </w:rPr>
        <w:t xml:space="preserve"> __________________, __________________, _________________, </w:t>
      </w:r>
      <w:r>
        <w:rPr>
          <w:rFonts w:ascii="Arial" w:eastAsia="Arial" w:hAnsi="Arial" w:cs="Arial"/>
          <w:b/>
          <w:color w:val="000000"/>
          <w:szCs w:val="22"/>
        </w:rPr>
        <w:t>revisori / revisore nominati / nominato</w:t>
      </w:r>
      <w:r w:rsidR="00A65CF4">
        <w:rPr>
          <w:rFonts w:ascii="Arial" w:eastAsia="Arial" w:hAnsi="Arial" w:cs="Arial"/>
          <w:b/>
          <w:color w:val="000000"/>
          <w:szCs w:val="22"/>
        </w:rPr>
        <w:t>/a</w:t>
      </w:r>
      <w:r>
        <w:rPr>
          <w:rFonts w:ascii="Arial" w:eastAsia="Arial" w:hAnsi="Arial" w:cs="Arial"/>
          <w:b/>
          <w:color w:val="000000"/>
          <w:szCs w:val="22"/>
        </w:rPr>
        <w:t xml:space="preserve"> </w:t>
      </w:r>
      <w:r>
        <w:rPr>
          <w:rFonts w:ascii="Arial" w:eastAsia="Arial" w:hAnsi="Arial" w:cs="Arial"/>
          <w:color w:val="000000"/>
          <w:szCs w:val="22"/>
        </w:rPr>
        <w:t>con delibera dell’organo consiliare n. _____ del __.__._____;</w:t>
      </w:r>
    </w:p>
    <w:p w14:paraId="1A21700C" w14:textId="77777777" w:rsidR="000F434D" w:rsidRDefault="000F434D" w:rsidP="000F434D">
      <w:pPr>
        <w:pBdr>
          <w:top w:val="nil"/>
          <w:left w:val="nil"/>
          <w:bottom w:val="nil"/>
          <w:right w:val="nil"/>
          <w:between w:val="nil"/>
        </w:pBdr>
        <w:spacing w:after="120" w:line="240" w:lineRule="auto"/>
        <w:ind w:hanging="2"/>
        <w:jc w:val="center"/>
        <w:rPr>
          <w:rFonts w:ascii="Arial" w:eastAsia="Arial" w:hAnsi="Arial" w:cs="Arial"/>
          <w:color w:val="000000"/>
          <w:szCs w:val="22"/>
        </w:rPr>
      </w:pPr>
      <w:r>
        <w:rPr>
          <w:rFonts w:ascii="Arial" w:eastAsia="Arial" w:hAnsi="Arial" w:cs="Arial"/>
          <w:b/>
          <w:i/>
          <w:color w:val="000000"/>
          <w:szCs w:val="22"/>
        </w:rPr>
        <w:t>Premesso</w:t>
      </w:r>
    </w:p>
    <w:p w14:paraId="0FD43648" w14:textId="7CD4C8E5" w:rsidR="000F434D" w:rsidRDefault="000F434D">
      <w:pPr>
        <w:numPr>
          <w:ilvl w:val="0"/>
          <w:numId w:val="14"/>
        </w:numPr>
        <w:pBdr>
          <w:top w:val="nil"/>
          <w:left w:val="nil"/>
          <w:bottom w:val="nil"/>
          <w:right w:val="nil"/>
          <w:between w:val="nil"/>
        </w:pBdr>
        <w:suppressAutoHyphens/>
        <w:spacing w:after="0" w:line="240" w:lineRule="auto"/>
        <w:ind w:leftChars="-1" w:left="0" w:hangingChars="1" w:hanging="2"/>
        <w:textDirection w:val="btLr"/>
        <w:textAlignment w:val="top"/>
        <w:rPr>
          <w:rFonts w:ascii="Arial" w:eastAsia="Arial" w:hAnsi="Arial" w:cs="Arial"/>
          <w:color w:val="000000"/>
          <w:szCs w:val="22"/>
        </w:rPr>
      </w:pPr>
      <w:r>
        <w:rPr>
          <w:rFonts w:ascii="Arial" w:eastAsia="Arial" w:hAnsi="Arial" w:cs="Arial"/>
          <w:color w:val="000000"/>
          <w:szCs w:val="22"/>
        </w:rPr>
        <w:t xml:space="preserve">che l’Ente deve redigere il bilancio di previsione rispettando il titolo II del D.lgs. </w:t>
      </w:r>
      <w:r w:rsidR="008102EA">
        <w:rPr>
          <w:rFonts w:ascii="Arial" w:eastAsia="Arial" w:hAnsi="Arial" w:cs="Arial"/>
          <w:color w:val="000000"/>
          <w:szCs w:val="22"/>
        </w:rPr>
        <w:t>n.</w:t>
      </w:r>
      <w:r>
        <w:rPr>
          <w:rFonts w:ascii="Arial" w:eastAsia="Arial" w:hAnsi="Arial" w:cs="Arial"/>
          <w:color w:val="000000"/>
          <w:szCs w:val="22"/>
        </w:rPr>
        <w:t xml:space="preserve">267/2000 (di seguito anche TUEL), i principi contabili generali e applicati alla contabilità finanziaria, lo schema di bilancio di </w:t>
      </w:r>
      <w:r w:rsidRPr="00DB44C2">
        <w:rPr>
          <w:rFonts w:ascii="Arial" w:eastAsia="Arial" w:hAnsi="Arial" w:cs="Arial"/>
          <w:color w:val="000000"/>
          <w:szCs w:val="22"/>
        </w:rPr>
        <w:t>cui all’allegato 9</w:t>
      </w:r>
      <w:r w:rsidRPr="0090434D">
        <w:rPr>
          <w:rFonts w:ascii="Arial" w:eastAsia="Arial" w:hAnsi="Arial" w:cs="Arial"/>
          <w:szCs w:val="22"/>
        </w:rPr>
        <w:t xml:space="preserve"> </w:t>
      </w:r>
      <w:r>
        <w:rPr>
          <w:rFonts w:ascii="Arial" w:eastAsia="Arial" w:hAnsi="Arial" w:cs="Arial"/>
          <w:color w:val="000000"/>
          <w:szCs w:val="22"/>
        </w:rPr>
        <w:t xml:space="preserve">al </w:t>
      </w:r>
      <w:r w:rsidR="00160626">
        <w:rPr>
          <w:rFonts w:ascii="Arial" w:eastAsia="Arial" w:hAnsi="Arial" w:cs="Arial"/>
          <w:color w:val="000000"/>
          <w:szCs w:val="22"/>
        </w:rPr>
        <w:t>D.lgs. n.</w:t>
      </w:r>
      <w:r>
        <w:rPr>
          <w:rFonts w:ascii="Arial" w:eastAsia="Arial" w:hAnsi="Arial" w:cs="Arial"/>
          <w:color w:val="000000"/>
          <w:szCs w:val="22"/>
        </w:rPr>
        <w:t>118/2011</w:t>
      </w:r>
      <w:r w:rsidR="00980DE5">
        <w:rPr>
          <w:rFonts w:ascii="Arial" w:eastAsia="Arial" w:hAnsi="Arial" w:cs="Arial"/>
          <w:color w:val="000000"/>
          <w:szCs w:val="22"/>
        </w:rPr>
        <w:t>;</w:t>
      </w:r>
      <w:r>
        <w:rPr>
          <w:rFonts w:ascii="Arial" w:eastAsia="Arial" w:hAnsi="Arial" w:cs="Arial"/>
          <w:color w:val="000000"/>
          <w:szCs w:val="22"/>
        </w:rPr>
        <w:t xml:space="preserve"> </w:t>
      </w:r>
    </w:p>
    <w:p w14:paraId="5B332B4A" w14:textId="661BAED2" w:rsidR="000F434D" w:rsidRDefault="000F434D">
      <w:pPr>
        <w:numPr>
          <w:ilvl w:val="0"/>
          <w:numId w:val="14"/>
        </w:numPr>
        <w:pBdr>
          <w:top w:val="nil"/>
          <w:left w:val="nil"/>
          <w:bottom w:val="nil"/>
          <w:right w:val="nil"/>
          <w:between w:val="nil"/>
        </w:pBdr>
        <w:suppressAutoHyphens/>
        <w:spacing w:after="0" w:line="240" w:lineRule="auto"/>
        <w:ind w:leftChars="-1" w:left="0" w:hangingChars="1" w:hanging="2"/>
        <w:textDirection w:val="btLr"/>
        <w:textAlignment w:val="top"/>
        <w:rPr>
          <w:rFonts w:ascii="Arial" w:eastAsia="Arial" w:hAnsi="Arial" w:cs="Arial"/>
          <w:color w:val="000000"/>
          <w:szCs w:val="22"/>
        </w:rPr>
      </w:pPr>
      <w:r>
        <w:rPr>
          <w:rFonts w:ascii="Arial" w:eastAsia="Arial" w:hAnsi="Arial" w:cs="Arial"/>
          <w:color w:val="000000"/>
          <w:szCs w:val="22"/>
        </w:rPr>
        <w:t>che è stato ricevuto in data ……………… lo schema del bilancio di previsione per gli esercizi 202</w:t>
      </w:r>
      <w:r w:rsidR="005B7ACB">
        <w:rPr>
          <w:rFonts w:ascii="Arial" w:eastAsia="Arial" w:hAnsi="Arial" w:cs="Arial"/>
          <w:color w:val="000000"/>
          <w:szCs w:val="22"/>
        </w:rPr>
        <w:t>6</w:t>
      </w:r>
      <w:r>
        <w:rPr>
          <w:rFonts w:ascii="Arial" w:eastAsia="Arial" w:hAnsi="Arial" w:cs="Arial"/>
          <w:color w:val="000000"/>
          <w:szCs w:val="22"/>
        </w:rPr>
        <w:t>-202</w:t>
      </w:r>
      <w:r w:rsidR="005B7ACB">
        <w:rPr>
          <w:rFonts w:ascii="Arial" w:eastAsia="Arial" w:hAnsi="Arial" w:cs="Arial"/>
          <w:color w:val="000000"/>
          <w:szCs w:val="22"/>
        </w:rPr>
        <w:t>8</w:t>
      </w:r>
      <w:r>
        <w:rPr>
          <w:rFonts w:ascii="Arial" w:eastAsia="Arial" w:hAnsi="Arial" w:cs="Arial"/>
          <w:color w:val="000000"/>
          <w:szCs w:val="22"/>
        </w:rPr>
        <w:t xml:space="preserve">, approvato dalla </w:t>
      </w:r>
      <w:r w:rsidR="00BB3565">
        <w:rPr>
          <w:rFonts w:ascii="Arial" w:eastAsia="Arial" w:hAnsi="Arial" w:cs="Arial"/>
          <w:color w:val="000000"/>
          <w:szCs w:val="22"/>
        </w:rPr>
        <w:t>G</w:t>
      </w:r>
      <w:r>
        <w:rPr>
          <w:rFonts w:ascii="Arial" w:eastAsia="Arial" w:hAnsi="Arial" w:cs="Arial"/>
          <w:color w:val="000000"/>
          <w:szCs w:val="22"/>
        </w:rPr>
        <w:t>iunta comunale in data…………con delibera n. …….,completo degli  allegati disposti dalla legge e necessari per il controllo.</w:t>
      </w:r>
    </w:p>
    <w:p w14:paraId="5510AC7E" w14:textId="77777777" w:rsidR="000F434D" w:rsidRDefault="000F434D" w:rsidP="000F434D">
      <w:pPr>
        <w:pBdr>
          <w:top w:val="nil"/>
          <w:left w:val="nil"/>
          <w:bottom w:val="nil"/>
          <w:right w:val="nil"/>
          <w:between w:val="nil"/>
        </w:pBdr>
        <w:spacing w:line="240" w:lineRule="auto"/>
        <w:ind w:hanging="2"/>
        <w:rPr>
          <w:rFonts w:ascii="Arial" w:eastAsia="Arial" w:hAnsi="Arial" w:cs="Arial"/>
          <w:color w:val="00B0F0"/>
          <w:szCs w:val="22"/>
        </w:rPr>
      </w:pPr>
    </w:p>
    <w:p w14:paraId="7BB64C37" w14:textId="77777777" w:rsidR="000F434D" w:rsidRDefault="000F434D">
      <w:pPr>
        <w:numPr>
          <w:ilvl w:val="0"/>
          <w:numId w:val="15"/>
        </w:numPr>
        <w:pBdr>
          <w:top w:val="nil"/>
          <w:left w:val="nil"/>
          <w:bottom w:val="nil"/>
          <w:right w:val="nil"/>
          <w:between w:val="nil"/>
        </w:pBdr>
        <w:tabs>
          <w:tab w:val="left" w:pos="360"/>
          <w:tab w:val="left" w:pos="426"/>
        </w:tabs>
        <w:suppressAutoHyphens/>
        <w:spacing w:after="0" w:line="240" w:lineRule="auto"/>
        <w:ind w:leftChars="-1" w:left="0" w:hangingChars="1" w:hanging="2"/>
        <w:textDirection w:val="btLr"/>
        <w:textAlignment w:val="top"/>
        <w:rPr>
          <w:rFonts w:ascii="Arial" w:eastAsia="Arial" w:hAnsi="Arial" w:cs="Arial"/>
          <w:color w:val="000000"/>
          <w:szCs w:val="22"/>
        </w:rPr>
      </w:pPr>
      <w:r>
        <w:rPr>
          <w:rFonts w:ascii="Arial" w:eastAsia="Arial" w:hAnsi="Arial" w:cs="Arial"/>
          <w:color w:val="000000"/>
          <w:szCs w:val="22"/>
        </w:rPr>
        <w:t xml:space="preserve">viste le disposizioni di Legge che regolano la finanza locale, in particolare il </w:t>
      </w:r>
      <w:hyperlink r:id="rId20">
        <w:r>
          <w:rPr>
            <w:rFonts w:ascii="Arial" w:eastAsia="Arial" w:hAnsi="Arial" w:cs="Arial"/>
            <w:color w:val="000000"/>
            <w:szCs w:val="22"/>
          </w:rPr>
          <w:t>TUEL</w:t>
        </w:r>
      </w:hyperlink>
      <w:r>
        <w:rPr>
          <w:rFonts w:ascii="Arial" w:eastAsia="Arial" w:hAnsi="Arial" w:cs="Arial"/>
          <w:color w:val="000000"/>
          <w:szCs w:val="22"/>
        </w:rPr>
        <w:t>;</w:t>
      </w:r>
    </w:p>
    <w:p w14:paraId="1B96D025" w14:textId="35AC796D" w:rsidR="000F434D" w:rsidRDefault="000F434D">
      <w:pPr>
        <w:numPr>
          <w:ilvl w:val="0"/>
          <w:numId w:val="15"/>
        </w:numPr>
        <w:pBdr>
          <w:top w:val="nil"/>
          <w:left w:val="nil"/>
          <w:bottom w:val="nil"/>
          <w:right w:val="nil"/>
          <w:between w:val="nil"/>
        </w:pBdr>
        <w:tabs>
          <w:tab w:val="left" w:pos="360"/>
          <w:tab w:val="left" w:pos="426"/>
        </w:tabs>
        <w:suppressAutoHyphens/>
        <w:spacing w:after="0" w:line="240" w:lineRule="auto"/>
        <w:ind w:leftChars="-1" w:left="0" w:hangingChars="1" w:hanging="2"/>
        <w:textDirection w:val="btLr"/>
        <w:textAlignment w:val="top"/>
        <w:rPr>
          <w:rFonts w:ascii="Arial" w:eastAsia="Arial" w:hAnsi="Arial" w:cs="Arial"/>
          <w:color w:val="000000"/>
          <w:szCs w:val="22"/>
        </w:rPr>
      </w:pPr>
      <w:r>
        <w:rPr>
          <w:rFonts w:ascii="Arial" w:eastAsia="Arial" w:hAnsi="Arial" w:cs="Arial"/>
          <w:color w:val="000000"/>
          <w:szCs w:val="22"/>
        </w:rPr>
        <w:t>visto lo statuto dell’</w:t>
      </w:r>
      <w:r w:rsidR="00980DE5">
        <w:rPr>
          <w:rFonts w:ascii="Arial" w:eastAsia="Arial" w:hAnsi="Arial" w:cs="Arial"/>
          <w:color w:val="000000"/>
          <w:szCs w:val="22"/>
        </w:rPr>
        <w:t>E</w:t>
      </w:r>
      <w:r>
        <w:rPr>
          <w:rFonts w:ascii="Arial" w:eastAsia="Arial" w:hAnsi="Arial" w:cs="Arial"/>
          <w:color w:val="000000"/>
          <w:szCs w:val="22"/>
        </w:rPr>
        <w:t xml:space="preserve">nte, con particolare riferimento alle funzioni </w:t>
      </w:r>
      <w:r w:rsidRPr="00DB44C2">
        <w:rPr>
          <w:rFonts w:ascii="Arial" w:eastAsia="Arial" w:hAnsi="Arial" w:cs="Arial"/>
          <w:color w:val="000000"/>
          <w:szCs w:val="22"/>
        </w:rPr>
        <w:t xml:space="preserve">attribuite all’Organo di </w:t>
      </w:r>
      <w:r>
        <w:rPr>
          <w:rFonts w:ascii="Arial" w:eastAsia="Arial" w:hAnsi="Arial" w:cs="Arial"/>
          <w:color w:val="000000"/>
          <w:szCs w:val="22"/>
        </w:rPr>
        <w:t>revisione;</w:t>
      </w:r>
    </w:p>
    <w:p w14:paraId="03BBE028" w14:textId="77777777" w:rsidR="000F434D" w:rsidRDefault="000F434D">
      <w:pPr>
        <w:numPr>
          <w:ilvl w:val="0"/>
          <w:numId w:val="15"/>
        </w:numPr>
        <w:pBdr>
          <w:top w:val="nil"/>
          <w:left w:val="nil"/>
          <w:bottom w:val="nil"/>
          <w:right w:val="nil"/>
          <w:between w:val="nil"/>
        </w:pBdr>
        <w:tabs>
          <w:tab w:val="left" w:pos="360"/>
          <w:tab w:val="left" w:pos="426"/>
        </w:tabs>
        <w:suppressAutoHyphens/>
        <w:spacing w:after="0" w:line="240" w:lineRule="auto"/>
        <w:ind w:leftChars="-1" w:left="0" w:hangingChars="1" w:hanging="2"/>
        <w:textDirection w:val="btLr"/>
        <w:textAlignment w:val="top"/>
        <w:rPr>
          <w:rFonts w:ascii="Arial" w:eastAsia="Arial" w:hAnsi="Arial" w:cs="Arial"/>
          <w:color w:val="000000"/>
          <w:szCs w:val="22"/>
        </w:rPr>
      </w:pPr>
      <w:r>
        <w:rPr>
          <w:rFonts w:ascii="Arial" w:eastAsia="Arial" w:hAnsi="Arial" w:cs="Arial"/>
          <w:color w:val="000000"/>
          <w:szCs w:val="22"/>
        </w:rPr>
        <w:t>visto lo Statuto ed il regolamento di contabilità;</w:t>
      </w:r>
    </w:p>
    <w:p w14:paraId="5DEABFBD" w14:textId="77777777" w:rsidR="00274695" w:rsidRDefault="000F434D">
      <w:pPr>
        <w:numPr>
          <w:ilvl w:val="0"/>
          <w:numId w:val="15"/>
        </w:numPr>
        <w:pBdr>
          <w:top w:val="nil"/>
          <w:left w:val="nil"/>
          <w:bottom w:val="nil"/>
          <w:right w:val="nil"/>
          <w:between w:val="nil"/>
        </w:pBdr>
        <w:tabs>
          <w:tab w:val="left" w:pos="360"/>
          <w:tab w:val="left" w:pos="426"/>
        </w:tabs>
        <w:suppressAutoHyphens/>
        <w:spacing w:after="120" w:line="240" w:lineRule="auto"/>
        <w:ind w:leftChars="-1" w:left="0" w:hangingChars="1" w:hanging="2"/>
        <w:textDirection w:val="btLr"/>
        <w:textAlignment w:val="top"/>
        <w:rPr>
          <w:rFonts w:ascii="Arial" w:eastAsia="Arial" w:hAnsi="Arial" w:cs="Arial"/>
          <w:color w:val="000000"/>
          <w:szCs w:val="22"/>
        </w:rPr>
      </w:pPr>
      <w:r w:rsidRPr="00274695">
        <w:rPr>
          <w:rFonts w:ascii="Arial" w:eastAsia="Arial" w:hAnsi="Arial" w:cs="Arial"/>
          <w:color w:val="000000"/>
          <w:szCs w:val="22"/>
        </w:rPr>
        <w:t>visti i regolamenti relativi ai tributi comunali;</w:t>
      </w:r>
    </w:p>
    <w:p w14:paraId="77A5A53C" w14:textId="0747F1E6" w:rsidR="000F434D" w:rsidRPr="00274695" w:rsidRDefault="00274695">
      <w:pPr>
        <w:numPr>
          <w:ilvl w:val="0"/>
          <w:numId w:val="15"/>
        </w:numPr>
        <w:pBdr>
          <w:top w:val="nil"/>
          <w:left w:val="nil"/>
          <w:bottom w:val="nil"/>
          <w:right w:val="nil"/>
          <w:between w:val="nil"/>
        </w:pBdr>
        <w:tabs>
          <w:tab w:val="left" w:pos="360"/>
          <w:tab w:val="left" w:pos="426"/>
        </w:tabs>
        <w:suppressAutoHyphens/>
        <w:spacing w:after="120" w:line="240" w:lineRule="auto"/>
        <w:ind w:leftChars="-1" w:left="0" w:hangingChars="1" w:hanging="2"/>
        <w:textDirection w:val="btLr"/>
        <w:textAlignment w:val="top"/>
        <w:rPr>
          <w:rFonts w:ascii="Arial" w:eastAsia="Arial" w:hAnsi="Arial" w:cs="Arial"/>
          <w:color w:val="000000"/>
          <w:szCs w:val="22"/>
        </w:rPr>
      </w:pPr>
      <w:r>
        <w:rPr>
          <w:rFonts w:ascii="Arial" w:eastAsia="Arial" w:hAnsi="Arial" w:cs="Arial"/>
          <w:color w:val="000000"/>
          <w:szCs w:val="22"/>
        </w:rPr>
        <w:t>v</w:t>
      </w:r>
      <w:r w:rsidR="000F434D" w:rsidRPr="00274695">
        <w:rPr>
          <w:rFonts w:ascii="Arial" w:eastAsia="Arial" w:hAnsi="Arial" w:cs="Arial"/>
          <w:color w:val="000000"/>
          <w:szCs w:val="22"/>
        </w:rPr>
        <w:t>isto il parere espresso dal responsabile del servizio finanziario, ai sensi dell’art.153, comma 4 del D.lgs. n. 267/2000, in data ………. in merito alla veridicità delle previsioni di entrata e di compatibilità delle previsioni di spesa, avanzate dai vari servizi, iscritte nel bilancio di previsione 202</w:t>
      </w:r>
      <w:r w:rsidR="005B7ACB">
        <w:rPr>
          <w:rFonts w:ascii="Arial" w:eastAsia="Arial" w:hAnsi="Arial" w:cs="Arial"/>
          <w:color w:val="000000"/>
          <w:szCs w:val="22"/>
        </w:rPr>
        <w:t>6</w:t>
      </w:r>
      <w:r w:rsidR="000F434D" w:rsidRPr="00274695">
        <w:rPr>
          <w:rFonts w:ascii="Arial" w:eastAsia="Arial" w:hAnsi="Arial" w:cs="Arial"/>
          <w:color w:val="000000"/>
          <w:szCs w:val="22"/>
        </w:rPr>
        <w:t>-202</w:t>
      </w:r>
      <w:r w:rsidR="005B7ACB">
        <w:rPr>
          <w:rFonts w:ascii="Arial" w:eastAsia="Arial" w:hAnsi="Arial" w:cs="Arial"/>
          <w:color w:val="000000"/>
          <w:szCs w:val="22"/>
        </w:rPr>
        <w:t>8</w:t>
      </w:r>
      <w:r w:rsidR="000F434D" w:rsidRPr="00274695">
        <w:rPr>
          <w:rFonts w:ascii="Arial" w:eastAsia="Arial" w:hAnsi="Arial" w:cs="Arial"/>
          <w:color w:val="000000"/>
          <w:szCs w:val="22"/>
        </w:rPr>
        <w:t>;</w:t>
      </w:r>
    </w:p>
    <w:p w14:paraId="28C0ECD4" w14:textId="45251173" w:rsidR="000F434D" w:rsidRDefault="00274695" w:rsidP="000F434D">
      <w:pPr>
        <w:pBdr>
          <w:top w:val="nil"/>
          <w:left w:val="nil"/>
          <w:bottom w:val="nil"/>
          <w:right w:val="nil"/>
          <w:between w:val="nil"/>
        </w:pBdr>
        <w:tabs>
          <w:tab w:val="left" w:pos="360"/>
          <w:tab w:val="left" w:pos="426"/>
        </w:tabs>
        <w:spacing w:after="120" w:line="240" w:lineRule="auto"/>
        <w:ind w:hanging="2"/>
        <w:rPr>
          <w:rFonts w:ascii="Arial" w:eastAsia="Arial" w:hAnsi="Arial" w:cs="Arial"/>
          <w:color w:val="000000"/>
          <w:szCs w:val="22"/>
        </w:rPr>
      </w:pPr>
      <w:r>
        <w:rPr>
          <w:rFonts w:ascii="Arial" w:eastAsia="Arial" w:hAnsi="Arial" w:cs="Arial"/>
          <w:color w:val="000000"/>
          <w:szCs w:val="22"/>
        </w:rPr>
        <w:t>l</w:t>
      </w:r>
      <w:r w:rsidR="000F434D">
        <w:rPr>
          <w:rFonts w:ascii="Arial" w:eastAsia="Arial" w:hAnsi="Arial" w:cs="Arial"/>
          <w:color w:val="000000"/>
          <w:szCs w:val="22"/>
        </w:rPr>
        <w:t>’Organo di revisione ha effettuato le seguenti verifiche al fine di esprimere un motivato giudizio di coerenza, attendibilità e congruità contabile delle previsioni di bilancio e dei programmi e progetti, come richiesto dall’art. 239, comma 1, lettera b) del D.lgs. n. 267/2000.</w:t>
      </w:r>
    </w:p>
    <w:p w14:paraId="18CEF4CA" w14:textId="7299C79B" w:rsidR="000F434D" w:rsidRDefault="008A2232" w:rsidP="007D39DB">
      <w:pPr>
        <w:pStyle w:val="Titolo1"/>
        <w:numPr>
          <w:ilvl w:val="0"/>
          <w:numId w:val="0"/>
        </w:numPr>
        <w:ind w:left="357" w:hanging="357"/>
        <w:rPr>
          <w:rFonts w:ascii="Cambria" w:eastAsia="Cambria" w:hAnsi="Cambria" w:cs="Cambria"/>
          <w:b w:val="0"/>
          <w:color w:val="000000"/>
          <w:sz w:val="32"/>
          <w:szCs w:val="32"/>
        </w:rPr>
      </w:pPr>
      <w:bookmarkStart w:id="5" w:name="_Toc213075546"/>
      <w:r w:rsidRPr="00867831">
        <w:t xml:space="preserve">2. </w:t>
      </w:r>
      <w:r w:rsidR="00B93740" w:rsidRPr="00867831">
        <w:t>N</w:t>
      </w:r>
      <w:r w:rsidR="007D39DB">
        <w:t>OTIZIE GENERALI SULL’ENTE</w:t>
      </w:r>
      <w:bookmarkEnd w:id="5"/>
    </w:p>
    <w:p w14:paraId="5691A480" w14:textId="1D890D43"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Il Comune di ______ registra una popolazione al 01.01.202</w:t>
      </w:r>
      <w:r w:rsidR="005B7ACB">
        <w:rPr>
          <w:rFonts w:ascii="Arial" w:eastAsia="Arial" w:hAnsi="Arial" w:cs="Arial"/>
          <w:color w:val="000000"/>
          <w:szCs w:val="22"/>
        </w:rPr>
        <w:t>5</w:t>
      </w:r>
      <w:r>
        <w:rPr>
          <w:rFonts w:ascii="Arial" w:eastAsia="Arial" w:hAnsi="Arial" w:cs="Arial"/>
          <w:color w:val="000000"/>
          <w:szCs w:val="22"/>
        </w:rPr>
        <w:t>, di n</w:t>
      </w:r>
      <w:r w:rsidR="00435AB9">
        <w:rPr>
          <w:rFonts w:ascii="Arial" w:eastAsia="Arial" w:hAnsi="Arial" w:cs="Arial"/>
          <w:color w:val="000000"/>
          <w:szCs w:val="22"/>
        </w:rPr>
        <w:t>.</w:t>
      </w:r>
      <w:r>
        <w:rPr>
          <w:rFonts w:ascii="Arial" w:eastAsia="Arial" w:hAnsi="Arial" w:cs="Arial"/>
          <w:color w:val="000000"/>
          <w:szCs w:val="22"/>
        </w:rPr>
        <w:t xml:space="preserve"> ______abitanti.</w:t>
      </w:r>
    </w:p>
    <w:p w14:paraId="308ED259" w14:textId="77777777" w:rsidR="00D563DB" w:rsidRDefault="00D563DB" w:rsidP="000F434D">
      <w:pPr>
        <w:pBdr>
          <w:top w:val="nil"/>
          <w:left w:val="nil"/>
          <w:bottom w:val="nil"/>
          <w:right w:val="nil"/>
          <w:between w:val="nil"/>
        </w:pBdr>
        <w:spacing w:line="240" w:lineRule="auto"/>
        <w:ind w:hanging="2"/>
        <w:rPr>
          <w:rFonts w:ascii="Arial" w:eastAsia="Arial" w:hAnsi="Arial" w:cs="Arial"/>
          <w:color w:val="000000"/>
          <w:szCs w:val="22"/>
        </w:rPr>
      </w:pPr>
    </w:p>
    <w:p w14:paraId="13295275" w14:textId="69908978"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i/>
          <w:color w:val="000000"/>
          <w:szCs w:val="22"/>
        </w:rPr>
        <w:t>(eventuale) L’</w:t>
      </w:r>
      <w:r w:rsidR="00BB3565">
        <w:rPr>
          <w:rFonts w:ascii="Arial" w:eastAsia="Arial" w:hAnsi="Arial" w:cs="Arial"/>
          <w:i/>
          <w:color w:val="000000"/>
          <w:szCs w:val="22"/>
        </w:rPr>
        <w:t>E</w:t>
      </w:r>
      <w:r>
        <w:rPr>
          <w:rFonts w:ascii="Arial" w:eastAsia="Arial" w:hAnsi="Arial" w:cs="Arial"/>
          <w:i/>
          <w:color w:val="000000"/>
          <w:szCs w:val="22"/>
        </w:rPr>
        <w:t xml:space="preserve">nte </w:t>
      </w:r>
      <w:r w:rsidR="005B7ACB">
        <w:rPr>
          <w:rFonts w:ascii="Arial" w:eastAsia="Arial" w:hAnsi="Arial" w:cs="Arial"/>
          <w:i/>
          <w:color w:val="000000"/>
          <w:szCs w:val="22"/>
        </w:rPr>
        <w:t>è</w:t>
      </w:r>
      <w:r>
        <w:rPr>
          <w:rFonts w:ascii="Arial" w:eastAsia="Arial" w:hAnsi="Arial" w:cs="Arial"/>
          <w:i/>
          <w:color w:val="000000"/>
          <w:szCs w:val="22"/>
        </w:rPr>
        <w:t xml:space="preserve"> stato istituto a seguito di processo di fusione per unione. </w:t>
      </w:r>
    </w:p>
    <w:p w14:paraId="30E7B1F2" w14:textId="4EF29952"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i/>
          <w:color w:val="000000"/>
          <w:szCs w:val="22"/>
        </w:rPr>
        <w:t>(eventuale) L’</w:t>
      </w:r>
      <w:r w:rsidR="00BB3565">
        <w:rPr>
          <w:rFonts w:ascii="Arial" w:eastAsia="Arial" w:hAnsi="Arial" w:cs="Arial"/>
          <w:i/>
          <w:color w:val="000000"/>
          <w:szCs w:val="22"/>
        </w:rPr>
        <w:t>E</w:t>
      </w:r>
      <w:r>
        <w:rPr>
          <w:rFonts w:ascii="Arial" w:eastAsia="Arial" w:hAnsi="Arial" w:cs="Arial"/>
          <w:i/>
          <w:color w:val="000000"/>
          <w:szCs w:val="22"/>
        </w:rPr>
        <w:t xml:space="preserve">nte è incorporante del processo di fusione per incorporazione. </w:t>
      </w:r>
    </w:p>
    <w:p w14:paraId="1D779A2A" w14:textId="0D46B06B" w:rsidR="000F434D" w:rsidRPr="00DB44C2" w:rsidRDefault="008F18DF" w:rsidP="000F434D">
      <w:pPr>
        <w:ind w:hanging="2"/>
        <w:rPr>
          <w:rFonts w:ascii="Arial" w:eastAsia="Arial" w:hAnsi="Arial" w:cs="Arial"/>
          <w:color w:val="auto"/>
          <w:szCs w:val="22"/>
        </w:rPr>
      </w:pPr>
      <w:r w:rsidRPr="00DB44C2">
        <w:rPr>
          <w:rFonts w:ascii="Arial" w:eastAsia="Arial" w:hAnsi="Arial" w:cs="Arial"/>
          <w:color w:val="auto"/>
          <w:szCs w:val="22"/>
        </w:rPr>
        <w:t>L</w:t>
      </w:r>
      <w:r w:rsidR="000F434D" w:rsidRPr="00DB44C2">
        <w:rPr>
          <w:rFonts w:ascii="Arial" w:eastAsia="Arial" w:hAnsi="Arial" w:cs="Arial"/>
          <w:color w:val="auto"/>
          <w:szCs w:val="22"/>
        </w:rPr>
        <w:t xml:space="preserve">’Ente </w:t>
      </w:r>
      <w:r w:rsidR="000F434D" w:rsidRPr="00DB44C2">
        <w:rPr>
          <w:rFonts w:ascii="Arial" w:eastAsia="Arial" w:hAnsi="Arial" w:cs="Arial"/>
          <w:b/>
          <w:color w:val="auto"/>
          <w:szCs w:val="22"/>
        </w:rPr>
        <w:t>è/non è</w:t>
      </w:r>
      <w:r w:rsidR="000F434D" w:rsidRPr="00DB44C2">
        <w:rPr>
          <w:rFonts w:ascii="Arial" w:eastAsia="Arial" w:hAnsi="Arial" w:cs="Arial"/>
          <w:color w:val="auto"/>
          <w:szCs w:val="22"/>
        </w:rPr>
        <w:t xml:space="preserve"> in disavanzo.</w:t>
      </w:r>
    </w:p>
    <w:p w14:paraId="143530F1" w14:textId="77777777" w:rsidR="00D563DB" w:rsidRDefault="008F18DF" w:rsidP="000F434D">
      <w:pPr>
        <w:ind w:hanging="2"/>
        <w:rPr>
          <w:rFonts w:ascii="Arial" w:eastAsia="Arial" w:hAnsi="Arial" w:cs="Arial"/>
          <w:color w:val="auto"/>
          <w:szCs w:val="22"/>
        </w:rPr>
      </w:pPr>
      <w:r w:rsidRPr="00DB44C2">
        <w:rPr>
          <w:rFonts w:ascii="Arial" w:eastAsia="Arial" w:hAnsi="Arial" w:cs="Arial"/>
          <w:color w:val="auto"/>
          <w:szCs w:val="22"/>
        </w:rPr>
        <w:t>L</w:t>
      </w:r>
      <w:r w:rsidR="000F434D" w:rsidRPr="00DB44C2">
        <w:rPr>
          <w:rFonts w:ascii="Arial" w:eastAsia="Arial" w:hAnsi="Arial" w:cs="Arial"/>
          <w:color w:val="auto"/>
          <w:szCs w:val="22"/>
        </w:rPr>
        <w:t xml:space="preserve">’Ente </w:t>
      </w:r>
      <w:r w:rsidR="000F434D" w:rsidRPr="00DB44C2">
        <w:rPr>
          <w:rFonts w:ascii="Arial" w:eastAsia="Arial" w:hAnsi="Arial" w:cs="Arial"/>
          <w:b/>
          <w:color w:val="auto"/>
          <w:szCs w:val="22"/>
        </w:rPr>
        <w:t>è/non è</w:t>
      </w:r>
      <w:r w:rsidR="000F434D" w:rsidRPr="00DB44C2">
        <w:rPr>
          <w:rFonts w:ascii="Arial" w:eastAsia="Arial" w:hAnsi="Arial" w:cs="Arial"/>
          <w:color w:val="auto"/>
          <w:szCs w:val="22"/>
        </w:rPr>
        <w:t xml:space="preserve"> in piano di riequilibrio</w:t>
      </w:r>
      <w:r w:rsidR="003B0545" w:rsidRPr="00DB44C2">
        <w:rPr>
          <w:rStyle w:val="Rimandonotaapidipagina"/>
          <w:rFonts w:ascii="Arial" w:eastAsia="Arial" w:hAnsi="Arial" w:cs="Arial"/>
          <w:color w:val="auto"/>
          <w:szCs w:val="22"/>
        </w:rPr>
        <w:footnoteReference w:id="2"/>
      </w:r>
      <w:r w:rsidR="000F434D" w:rsidRPr="00DB44C2">
        <w:rPr>
          <w:rFonts w:ascii="Arial" w:eastAsia="Arial" w:hAnsi="Arial" w:cs="Arial"/>
          <w:color w:val="auto"/>
          <w:szCs w:val="22"/>
        </w:rPr>
        <w:t>.</w:t>
      </w:r>
    </w:p>
    <w:p w14:paraId="2A40F150" w14:textId="186F0F0E" w:rsidR="00EE25AD" w:rsidRDefault="00EE25AD" w:rsidP="000F434D">
      <w:pPr>
        <w:ind w:hanging="2"/>
        <w:rPr>
          <w:rFonts w:ascii="Arial" w:eastAsia="Arial" w:hAnsi="Arial" w:cs="Arial"/>
          <w:b/>
          <w:bCs/>
          <w:i/>
          <w:iCs/>
          <w:color w:val="00B0F0"/>
          <w:szCs w:val="22"/>
        </w:rPr>
      </w:pPr>
      <w:r w:rsidRPr="00123ADD">
        <w:rPr>
          <w:rFonts w:ascii="Arial" w:eastAsia="Arial" w:hAnsi="Arial" w:cs="Arial"/>
          <w:b/>
          <w:bCs/>
          <w:i/>
          <w:iCs/>
          <w:color w:val="00B0F0"/>
          <w:szCs w:val="22"/>
        </w:rPr>
        <w:lastRenderedPageBreak/>
        <w:t>N.B. Qualora l’Ente fosse in piano di riequilibrio</w:t>
      </w:r>
    </w:p>
    <w:p w14:paraId="71A9951A" w14:textId="77777777" w:rsidR="003D2C2F" w:rsidRDefault="003D2C2F" w:rsidP="000F434D">
      <w:pPr>
        <w:ind w:hanging="2"/>
        <w:rPr>
          <w:rFonts w:ascii="Arial" w:eastAsia="Arial" w:hAnsi="Arial" w:cs="Arial"/>
          <w:i/>
          <w:iCs/>
          <w:color w:val="00B0F0"/>
          <w:szCs w:val="22"/>
        </w:rPr>
      </w:pPr>
      <w:r>
        <w:rPr>
          <w:rFonts w:ascii="Arial" w:eastAsia="Arial" w:hAnsi="Arial" w:cs="Arial"/>
          <w:i/>
          <w:iCs/>
          <w:color w:val="00B0F0"/>
          <w:szCs w:val="22"/>
        </w:rPr>
        <w:t>L’Organo di revisione ha verificato che:</w:t>
      </w:r>
    </w:p>
    <w:p w14:paraId="7FCEED6E" w14:textId="0398FBFA" w:rsidR="003D2C2F" w:rsidRDefault="003D2C2F" w:rsidP="003D2C2F">
      <w:pPr>
        <w:ind w:hanging="2"/>
        <w:rPr>
          <w:rFonts w:ascii="Arial" w:eastAsia="Arial" w:hAnsi="Arial" w:cs="Arial"/>
          <w:i/>
          <w:iCs/>
          <w:color w:val="00B0F0"/>
          <w:szCs w:val="22"/>
        </w:rPr>
      </w:pPr>
      <w:r>
        <w:rPr>
          <w:rFonts w:ascii="Arial" w:eastAsia="Arial" w:hAnsi="Arial" w:cs="Arial"/>
          <w:i/>
          <w:iCs/>
          <w:color w:val="00B0F0"/>
          <w:szCs w:val="22"/>
        </w:rPr>
        <w:t xml:space="preserve">- la sezione regionale della Corte dei conti competente ha approvato il piano di riequilibrio finanziario pluriennale; (nell’ipotesi in cui l’Ente si trovi nelle more di approvazione del piano da parte della Corte dei conti l’Organo di revisione ha verificato che gli equilibri di bilancio </w:t>
      </w:r>
      <w:r w:rsidRPr="00123ADD">
        <w:rPr>
          <w:rFonts w:ascii="Arial" w:eastAsia="Arial" w:hAnsi="Arial" w:cs="Arial"/>
          <w:b/>
          <w:bCs/>
          <w:i/>
          <w:iCs/>
          <w:color w:val="00B0F0"/>
          <w:szCs w:val="22"/>
        </w:rPr>
        <w:t>tengono conto</w:t>
      </w:r>
      <w:r w:rsidR="00A453AC" w:rsidRPr="00123ADD">
        <w:rPr>
          <w:rFonts w:ascii="Arial" w:eastAsia="Arial" w:hAnsi="Arial" w:cs="Arial"/>
          <w:b/>
          <w:bCs/>
          <w:i/>
          <w:iCs/>
          <w:color w:val="00B0F0"/>
          <w:szCs w:val="22"/>
        </w:rPr>
        <w:t>/non tengono conto</w:t>
      </w:r>
      <w:r>
        <w:rPr>
          <w:rFonts w:ascii="Arial" w:eastAsia="Arial" w:hAnsi="Arial" w:cs="Arial"/>
          <w:i/>
          <w:iCs/>
          <w:color w:val="00B0F0"/>
          <w:szCs w:val="22"/>
        </w:rPr>
        <w:t xml:space="preserve"> degli obiettivi programmati nel PRFP). </w:t>
      </w:r>
      <w:r w:rsidR="00480F8F">
        <w:rPr>
          <w:rFonts w:ascii="Arial" w:eastAsia="Arial" w:hAnsi="Arial" w:cs="Arial"/>
          <w:i/>
          <w:iCs/>
          <w:color w:val="00B0F0"/>
          <w:szCs w:val="22"/>
        </w:rPr>
        <w:t>(in caso di risposta negativa motivare)</w:t>
      </w:r>
    </w:p>
    <w:p w14:paraId="378470B1" w14:textId="230CE632" w:rsidR="003D2C2F" w:rsidRPr="00123ADD" w:rsidRDefault="00480F8F" w:rsidP="003D2C2F">
      <w:pPr>
        <w:ind w:hanging="2"/>
        <w:rPr>
          <w:rFonts w:ascii="Arial" w:eastAsia="Arial" w:hAnsi="Arial" w:cs="Arial"/>
          <w:i/>
          <w:iCs/>
          <w:color w:val="00B0F0"/>
          <w:szCs w:val="22"/>
        </w:rPr>
      </w:pPr>
      <w:r>
        <w:rPr>
          <w:rFonts w:ascii="Arial" w:eastAsia="Arial" w:hAnsi="Arial" w:cs="Arial"/>
          <w:i/>
          <w:iCs/>
          <w:color w:val="00B0F0"/>
          <w:szCs w:val="22"/>
        </w:rPr>
        <w:t>- l’Ente ha fatto ricorso al fondo di rotazione di cui all’art. 243 – ter del Tuel e ha rispettato le regole di contabilizzazione di cui al principio contabile 4/2 punto 3.20-bis.</w:t>
      </w:r>
      <w:r w:rsidR="001F449E">
        <w:rPr>
          <w:rFonts w:ascii="Arial" w:eastAsia="Arial" w:hAnsi="Arial" w:cs="Arial"/>
          <w:i/>
          <w:iCs/>
          <w:color w:val="00B0F0"/>
          <w:szCs w:val="22"/>
        </w:rPr>
        <w:t xml:space="preserve"> (in caso di risposta negativa motivare)</w:t>
      </w:r>
    </w:p>
    <w:p w14:paraId="5EE36366" w14:textId="4F65ECAB" w:rsidR="000F434D" w:rsidRDefault="008F18DF" w:rsidP="000F434D">
      <w:pPr>
        <w:ind w:hanging="2"/>
        <w:rPr>
          <w:rFonts w:ascii="Arial" w:eastAsia="Arial" w:hAnsi="Arial" w:cs="Arial"/>
          <w:color w:val="auto"/>
          <w:szCs w:val="22"/>
        </w:rPr>
      </w:pPr>
      <w:r w:rsidRPr="00DB44C2">
        <w:rPr>
          <w:rFonts w:ascii="Arial" w:eastAsia="Arial" w:hAnsi="Arial" w:cs="Arial"/>
          <w:color w:val="auto"/>
          <w:szCs w:val="22"/>
        </w:rPr>
        <w:t>L</w:t>
      </w:r>
      <w:r w:rsidR="000F434D" w:rsidRPr="00DB44C2">
        <w:rPr>
          <w:rFonts w:ascii="Arial" w:eastAsia="Arial" w:hAnsi="Arial" w:cs="Arial"/>
          <w:color w:val="auto"/>
          <w:szCs w:val="22"/>
        </w:rPr>
        <w:t xml:space="preserve">’Ente </w:t>
      </w:r>
      <w:r w:rsidR="000F434D" w:rsidRPr="00DB44C2">
        <w:rPr>
          <w:rFonts w:ascii="Arial" w:eastAsia="Arial" w:hAnsi="Arial" w:cs="Arial"/>
          <w:b/>
          <w:color w:val="auto"/>
          <w:szCs w:val="22"/>
        </w:rPr>
        <w:t>è/non è</w:t>
      </w:r>
      <w:r w:rsidR="000F434D" w:rsidRPr="00DB44C2">
        <w:rPr>
          <w:rFonts w:ascii="Arial" w:eastAsia="Arial" w:hAnsi="Arial" w:cs="Arial"/>
          <w:color w:val="auto"/>
          <w:szCs w:val="22"/>
        </w:rPr>
        <w:t xml:space="preserve"> in dissesto finanziario. (</w:t>
      </w:r>
      <w:r w:rsidR="000F434D" w:rsidRPr="00DB44C2">
        <w:rPr>
          <w:rFonts w:ascii="Arial" w:eastAsia="Arial" w:hAnsi="Arial" w:cs="Arial"/>
          <w:i/>
          <w:color w:val="00B0F0"/>
          <w:szCs w:val="22"/>
        </w:rPr>
        <w:t>Nel caso di risposta positiva indicare la data di avvio della procedura di risanamento finanziario</w:t>
      </w:r>
      <w:r w:rsidR="000F434D" w:rsidRPr="00DB44C2">
        <w:rPr>
          <w:rFonts w:ascii="Arial" w:eastAsia="Arial" w:hAnsi="Arial" w:cs="Arial"/>
          <w:color w:val="auto"/>
          <w:szCs w:val="22"/>
        </w:rPr>
        <w:t>)</w:t>
      </w:r>
    </w:p>
    <w:p w14:paraId="3CD745F5" w14:textId="1781672D" w:rsidR="007144D2" w:rsidRPr="00123ADD" w:rsidRDefault="007144D2" w:rsidP="00F7563F">
      <w:pPr>
        <w:ind w:hanging="2"/>
        <w:rPr>
          <w:rFonts w:ascii="Arial" w:eastAsia="Arial" w:hAnsi="Arial" w:cs="Arial"/>
          <w:color w:val="auto"/>
          <w:szCs w:val="22"/>
        </w:rPr>
      </w:pPr>
      <w:r w:rsidRPr="00123ADD">
        <w:rPr>
          <w:rFonts w:ascii="Arial" w:eastAsia="Arial" w:hAnsi="Arial" w:cs="Arial"/>
          <w:color w:val="auto"/>
          <w:szCs w:val="22"/>
        </w:rPr>
        <w:t xml:space="preserve">L’Ente </w:t>
      </w:r>
      <w:r w:rsidRPr="00123ADD">
        <w:rPr>
          <w:rFonts w:ascii="Arial" w:eastAsia="Arial" w:hAnsi="Arial" w:cs="Arial"/>
          <w:b/>
          <w:bCs/>
          <w:color w:val="auto"/>
          <w:szCs w:val="22"/>
        </w:rPr>
        <w:t>è/non è</w:t>
      </w:r>
      <w:r w:rsidRPr="00123ADD">
        <w:rPr>
          <w:rFonts w:ascii="Arial" w:eastAsia="Arial" w:hAnsi="Arial" w:cs="Arial"/>
          <w:color w:val="auto"/>
          <w:szCs w:val="22"/>
        </w:rPr>
        <w:t xml:space="preserve"> soggetto attuatore di interventi finanziati con risorse PNRR e/o PNC.</w:t>
      </w:r>
    </w:p>
    <w:p w14:paraId="26CA08BC" w14:textId="13B86E52" w:rsidR="00315670" w:rsidRPr="00123ADD" w:rsidRDefault="00315670" w:rsidP="00F7563F">
      <w:pPr>
        <w:ind w:hanging="2"/>
        <w:rPr>
          <w:rFonts w:ascii="Arial" w:eastAsia="Arial" w:hAnsi="Arial" w:cs="Arial"/>
          <w:i/>
          <w:iCs/>
          <w:color w:val="00B0F0"/>
          <w:szCs w:val="22"/>
        </w:rPr>
      </w:pPr>
      <w:r w:rsidRPr="00123ADD">
        <w:rPr>
          <w:rFonts w:ascii="Arial" w:eastAsia="Arial" w:hAnsi="Arial" w:cs="Arial"/>
          <w:b/>
          <w:bCs/>
          <w:i/>
          <w:iCs/>
          <w:color w:val="00B0F0"/>
          <w:szCs w:val="22"/>
        </w:rPr>
        <w:t>N.B.</w:t>
      </w:r>
      <w:r w:rsidRPr="00123ADD">
        <w:rPr>
          <w:rFonts w:ascii="Arial" w:eastAsia="Arial" w:hAnsi="Arial" w:cs="Arial"/>
          <w:i/>
          <w:iCs/>
          <w:color w:val="00B0F0"/>
          <w:szCs w:val="22"/>
        </w:rPr>
        <w:t xml:space="preserve"> </w:t>
      </w:r>
      <w:r w:rsidR="001F449E" w:rsidRPr="00123ADD">
        <w:rPr>
          <w:rFonts w:ascii="Arial" w:eastAsia="Arial" w:hAnsi="Arial" w:cs="Arial"/>
          <w:i/>
          <w:iCs/>
          <w:color w:val="00B0F0"/>
          <w:szCs w:val="22"/>
        </w:rPr>
        <w:t xml:space="preserve">In caso di risposta affermativa si rimanda </w:t>
      </w:r>
      <w:r w:rsidR="00A453AC" w:rsidRPr="00123ADD">
        <w:rPr>
          <w:rFonts w:ascii="Arial" w:eastAsia="Arial" w:hAnsi="Arial" w:cs="Arial"/>
          <w:i/>
          <w:iCs/>
          <w:color w:val="00B0F0"/>
          <w:szCs w:val="22"/>
        </w:rPr>
        <w:t>al paragrafo dedicato al</w:t>
      </w:r>
      <w:r w:rsidR="001F449E" w:rsidRPr="00123ADD">
        <w:rPr>
          <w:rFonts w:ascii="Arial" w:eastAsia="Arial" w:hAnsi="Arial" w:cs="Arial"/>
          <w:i/>
          <w:iCs/>
          <w:color w:val="00B0F0"/>
          <w:szCs w:val="22"/>
        </w:rPr>
        <w:t xml:space="preserve"> PNRR</w:t>
      </w:r>
      <w:r w:rsidR="005466F0" w:rsidRPr="00123ADD">
        <w:rPr>
          <w:rFonts w:ascii="Arial" w:eastAsia="Arial" w:hAnsi="Arial" w:cs="Arial"/>
          <w:i/>
          <w:iCs/>
          <w:color w:val="00B0F0"/>
          <w:szCs w:val="22"/>
        </w:rPr>
        <w:t>.</w:t>
      </w:r>
      <w:r w:rsidR="000F4AEC" w:rsidRPr="00123ADD">
        <w:rPr>
          <w:rFonts w:ascii="Arial" w:eastAsia="Arial" w:hAnsi="Arial" w:cs="Arial"/>
          <w:i/>
          <w:iCs/>
          <w:color w:val="00B0F0"/>
          <w:szCs w:val="22"/>
        </w:rPr>
        <w:t xml:space="preserve"> </w:t>
      </w:r>
    </w:p>
    <w:p w14:paraId="5856F6EE" w14:textId="582660BA" w:rsidR="000F434D" w:rsidRDefault="00867831" w:rsidP="00867831">
      <w:pPr>
        <w:pStyle w:val="Titolo1"/>
        <w:numPr>
          <w:ilvl w:val="0"/>
          <w:numId w:val="0"/>
        </w:numPr>
        <w:ind w:left="357" w:hanging="357"/>
        <w:rPr>
          <w:rFonts w:ascii="Cambria" w:eastAsia="Cambria" w:hAnsi="Cambria" w:cs="Cambria"/>
          <w:b w:val="0"/>
          <w:color w:val="000000"/>
          <w:sz w:val="32"/>
          <w:szCs w:val="32"/>
        </w:rPr>
      </w:pPr>
      <w:bookmarkStart w:id="6" w:name="_heading=h.eq11gnme9zzf" w:colFirst="0" w:colLast="0"/>
      <w:bookmarkStart w:id="7" w:name="_heading=h.pfszsb5td0ce" w:colFirst="0" w:colLast="0"/>
      <w:bookmarkStart w:id="8" w:name="_heading=h.bcbqlx6yd2un" w:colFirst="0" w:colLast="0"/>
      <w:bookmarkStart w:id="9" w:name="_heading=h.uiajjoshxh1c" w:colFirst="0" w:colLast="0"/>
      <w:bookmarkStart w:id="10" w:name="_Toc213075547"/>
      <w:bookmarkEnd w:id="6"/>
      <w:bookmarkEnd w:id="7"/>
      <w:bookmarkEnd w:id="8"/>
      <w:bookmarkEnd w:id="9"/>
      <w:r>
        <w:t>3</w:t>
      </w:r>
      <w:r w:rsidRPr="00867831">
        <w:t xml:space="preserve">. </w:t>
      </w:r>
      <w:r w:rsidR="00BF14F5">
        <w:t>DOMANDE PRELIMINARI</w:t>
      </w:r>
      <w:bookmarkEnd w:id="10"/>
    </w:p>
    <w:p w14:paraId="1B4BF795" w14:textId="749D9440" w:rsidR="000F434D" w:rsidRDefault="000F434D" w:rsidP="000F434D">
      <w:pPr>
        <w:pBdr>
          <w:top w:val="nil"/>
          <w:left w:val="nil"/>
          <w:bottom w:val="nil"/>
          <w:right w:val="nil"/>
          <w:between w:val="nil"/>
        </w:pBdr>
        <w:spacing w:before="120" w:line="240" w:lineRule="auto"/>
        <w:ind w:hanging="2"/>
        <w:rPr>
          <w:rFonts w:ascii="Arial" w:eastAsia="Arial" w:hAnsi="Arial" w:cs="Arial"/>
          <w:color w:val="000000"/>
          <w:szCs w:val="22"/>
        </w:rPr>
      </w:pPr>
      <w:r>
        <w:rPr>
          <w:rFonts w:ascii="Arial" w:eastAsia="Arial" w:hAnsi="Arial" w:cs="Arial"/>
          <w:color w:val="000000"/>
          <w:szCs w:val="22"/>
        </w:rPr>
        <w:t>L’Organo di revisione ha verificato che l’Ente entro il 30 novembre 202</w:t>
      </w:r>
      <w:r w:rsidR="005B7ACB">
        <w:rPr>
          <w:rFonts w:ascii="Arial" w:eastAsia="Arial" w:hAnsi="Arial" w:cs="Arial"/>
          <w:color w:val="000000"/>
          <w:szCs w:val="22"/>
        </w:rPr>
        <w:t>5</w:t>
      </w:r>
      <w:r>
        <w:rPr>
          <w:rFonts w:ascii="Arial" w:eastAsia="Arial" w:hAnsi="Arial" w:cs="Arial"/>
          <w:color w:val="000000"/>
          <w:szCs w:val="22"/>
        </w:rPr>
        <w:t xml:space="preserve"> </w:t>
      </w:r>
      <w:r w:rsidRPr="00DF0C54">
        <w:rPr>
          <w:rFonts w:ascii="Arial" w:eastAsia="Arial" w:hAnsi="Arial" w:cs="Arial"/>
          <w:b/>
          <w:iCs/>
          <w:color w:val="000000"/>
          <w:szCs w:val="22"/>
        </w:rPr>
        <w:t>ha/non</w:t>
      </w:r>
      <w:r>
        <w:rPr>
          <w:rFonts w:ascii="Arial" w:eastAsia="Arial" w:hAnsi="Arial" w:cs="Arial"/>
          <w:color w:val="000000"/>
          <w:szCs w:val="22"/>
        </w:rPr>
        <w:t xml:space="preserve"> ha aggiornato gli stanziamenti del bilancio di previsione 202</w:t>
      </w:r>
      <w:r w:rsidR="005B7ACB">
        <w:rPr>
          <w:rFonts w:ascii="Arial" w:eastAsia="Arial" w:hAnsi="Arial" w:cs="Arial"/>
          <w:color w:val="000000"/>
          <w:szCs w:val="22"/>
        </w:rPr>
        <w:t>5</w:t>
      </w:r>
      <w:r>
        <w:rPr>
          <w:rFonts w:ascii="Arial" w:eastAsia="Arial" w:hAnsi="Arial" w:cs="Arial"/>
          <w:color w:val="000000"/>
          <w:szCs w:val="22"/>
        </w:rPr>
        <w:t>-202</w:t>
      </w:r>
      <w:r w:rsidR="005B7ACB">
        <w:rPr>
          <w:rFonts w:ascii="Arial" w:eastAsia="Arial" w:hAnsi="Arial" w:cs="Arial"/>
          <w:color w:val="000000"/>
          <w:szCs w:val="22"/>
        </w:rPr>
        <w:t>7</w:t>
      </w:r>
      <w:r>
        <w:rPr>
          <w:rFonts w:ascii="Arial" w:eastAsia="Arial" w:hAnsi="Arial" w:cs="Arial"/>
          <w:color w:val="000000"/>
          <w:szCs w:val="22"/>
        </w:rPr>
        <w:t>.</w:t>
      </w:r>
    </w:p>
    <w:p w14:paraId="7194C8B0" w14:textId="77777777" w:rsidR="000F434D" w:rsidRPr="00F56672" w:rsidRDefault="000F434D" w:rsidP="000F434D">
      <w:pPr>
        <w:ind w:hanging="2"/>
        <w:rPr>
          <w:rFonts w:ascii="Arial" w:eastAsia="Arial" w:hAnsi="Arial" w:cs="Arial"/>
          <w:color w:val="00B0F0"/>
          <w:szCs w:val="22"/>
        </w:rPr>
      </w:pPr>
      <w:r>
        <w:rPr>
          <w:rFonts w:ascii="Arial" w:eastAsia="Arial" w:hAnsi="Arial" w:cs="Arial"/>
          <w:i/>
          <w:color w:val="00B0F0"/>
          <w:szCs w:val="22"/>
        </w:rPr>
        <w:t>In ca</w:t>
      </w:r>
      <w:r w:rsidRPr="00F56672">
        <w:rPr>
          <w:rFonts w:ascii="Arial" w:eastAsia="Arial" w:hAnsi="Arial" w:cs="Arial"/>
          <w:i/>
          <w:color w:val="00B0F0"/>
          <w:szCs w:val="22"/>
        </w:rPr>
        <w:t>so di risposta negativa fornire chiarimenti sugli adempimenti omessi:………………..</w:t>
      </w:r>
    </w:p>
    <w:p w14:paraId="73E3F75A" w14:textId="40677A9D" w:rsidR="000F434D" w:rsidRPr="00DB44C2" w:rsidRDefault="000F434D" w:rsidP="000F434D">
      <w:pPr>
        <w:ind w:hanging="2"/>
        <w:rPr>
          <w:rFonts w:ascii="Arial" w:eastAsia="Arial" w:hAnsi="Arial" w:cs="Arial"/>
          <w:color w:val="auto"/>
          <w:szCs w:val="22"/>
        </w:rPr>
      </w:pPr>
      <w:r w:rsidRPr="00F56672">
        <w:rPr>
          <w:rFonts w:ascii="Arial" w:eastAsia="Arial" w:hAnsi="Arial" w:cs="Arial"/>
          <w:i/>
          <w:color w:val="00B0F0"/>
          <w:szCs w:val="22"/>
        </w:rPr>
        <w:t>(</w:t>
      </w:r>
      <w:r w:rsidR="0049172B" w:rsidRPr="0049172B">
        <w:rPr>
          <w:rFonts w:ascii="Arial" w:eastAsia="Arial" w:hAnsi="Arial" w:cs="Arial"/>
          <w:b/>
          <w:bCs/>
          <w:i/>
          <w:color w:val="00B0F0"/>
          <w:szCs w:val="22"/>
        </w:rPr>
        <w:t>N.B.</w:t>
      </w:r>
      <w:r w:rsidR="0049172B">
        <w:rPr>
          <w:rFonts w:ascii="Arial" w:eastAsia="Arial" w:hAnsi="Arial" w:cs="Arial"/>
          <w:i/>
          <w:color w:val="00B0F0"/>
          <w:szCs w:val="22"/>
        </w:rPr>
        <w:t xml:space="preserve"> </w:t>
      </w:r>
      <w:r w:rsidRPr="00F56672">
        <w:rPr>
          <w:rFonts w:ascii="Arial" w:eastAsia="Arial" w:hAnsi="Arial" w:cs="Arial"/>
          <w:i/>
          <w:color w:val="00B0F0"/>
          <w:szCs w:val="22"/>
        </w:rPr>
        <w:t xml:space="preserve">Per la verifica di questa sezione si </w:t>
      </w:r>
      <w:r>
        <w:rPr>
          <w:rFonts w:ascii="Arial" w:eastAsia="Arial" w:hAnsi="Arial" w:cs="Arial"/>
          <w:i/>
          <w:color w:val="00B0F0"/>
          <w:szCs w:val="22"/>
        </w:rPr>
        <w:t>rimanda all’</w:t>
      </w:r>
      <w:r w:rsidRPr="00F56672">
        <w:rPr>
          <w:rFonts w:ascii="Arial" w:eastAsia="Arial" w:hAnsi="Arial" w:cs="Arial"/>
          <w:i/>
          <w:color w:val="00B0F0"/>
          <w:szCs w:val="22"/>
        </w:rPr>
        <w:t xml:space="preserve">apposita check list relativa alle verifiche </w:t>
      </w:r>
      <w:r w:rsidRPr="00435AB9">
        <w:rPr>
          <w:rFonts w:ascii="Arial" w:eastAsia="Arial" w:hAnsi="Arial" w:cs="Arial"/>
          <w:i/>
          <w:color w:val="00B0F0"/>
          <w:szCs w:val="22"/>
        </w:rPr>
        <w:t>preliminari</w:t>
      </w:r>
      <w:r w:rsidRPr="00DB44C2">
        <w:rPr>
          <w:rFonts w:ascii="Arial" w:eastAsia="Arial" w:hAnsi="Arial" w:cs="Arial"/>
          <w:i/>
          <w:color w:val="auto"/>
          <w:szCs w:val="22"/>
        </w:rPr>
        <w:t>)</w:t>
      </w:r>
    </w:p>
    <w:p w14:paraId="7723BD93" w14:textId="1FD8DDA1" w:rsidR="000F434D" w:rsidRPr="00DB44C2" w:rsidRDefault="000F434D" w:rsidP="000F434D">
      <w:pPr>
        <w:ind w:hanging="2"/>
        <w:rPr>
          <w:rFonts w:ascii="Arial" w:eastAsia="Arial" w:hAnsi="Arial" w:cs="Arial"/>
          <w:color w:val="auto"/>
          <w:szCs w:val="22"/>
        </w:rPr>
      </w:pPr>
      <w:r w:rsidRPr="00DB44C2">
        <w:rPr>
          <w:rFonts w:ascii="Arial" w:eastAsia="Arial" w:hAnsi="Arial" w:cs="Arial"/>
          <w:color w:val="auto"/>
          <w:szCs w:val="22"/>
        </w:rPr>
        <w:t xml:space="preserve">L’Organo di revisione ha verificato che l’Ente </w:t>
      </w:r>
      <w:r w:rsidRPr="00DB44C2">
        <w:rPr>
          <w:rFonts w:ascii="Arial" w:eastAsia="Arial" w:hAnsi="Arial" w:cs="Arial"/>
          <w:b/>
          <w:color w:val="auto"/>
          <w:szCs w:val="22"/>
        </w:rPr>
        <w:t>ha rispettato</w:t>
      </w:r>
      <w:r w:rsidRPr="00DB44C2">
        <w:rPr>
          <w:rFonts w:ascii="Arial" w:eastAsia="Arial" w:hAnsi="Arial" w:cs="Arial"/>
          <w:color w:val="auto"/>
          <w:szCs w:val="22"/>
        </w:rPr>
        <w:t xml:space="preserve"> i termini di legge per l’adozione del bilancio di previsione 202</w:t>
      </w:r>
      <w:r w:rsidR="005B7ACB">
        <w:rPr>
          <w:rFonts w:ascii="Arial" w:eastAsia="Arial" w:hAnsi="Arial" w:cs="Arial"/>
          <w:color w:val="auto"/>
          <w:szCs w:val="22"/>
        </w:rPr>
        <w:t>6</w:t>
      </w:r>
      <w:r w:rsidRPr="00DB44C2">
        <w:rPr>
          <w:rFonts w:ascii="Arial" w:eastAsia="Arial" w:hAnsi="Arial" w:cs="Arial"/>
          <w:color w:val="auto"/>
          <w:szCs w:val="22"/>
        </w:rPr>
        <w:t>-202</w:t>
      </w:r>
      <w:r w:rsidR="005B7ACB">
        <w:rPr>
          <w:rFonts w:ascii="Arial" w:eastAsia="Arial" w:hAnsi="Arial" w:cs="Arial"/>
          <w:color w:val="auto"/>
          <w:szCs w:val="22"/>
        </w:rPr>
        <w:t>8</w:t>
      </w:r>
      <w:r w:rsidR="00232319" w:rsidRPr="00DB44C2">
        <w:rPr>
          <w:rFonts w:ascii="Arial" w:eastAsia="Arial" w:hAnsi="Arial" w:cs="Arial"/>
          <w:color w:val="auto"/>
          <w:szCs w:val="22"/>
        </w:rPr>
        <w:t xml:space="preserve"> </w:t>
      </w:r>
      <w:r w:rsidR="00BB3565" w:rsidRPr="00DB44C2">
        <w:rPr>
          <w:rFonts w:ascii="Arial" w:eastAsia="Arial" w:hAnsi="Arial" w:cs="Arial"/>
          <w:color w:val="auto"/>
          <w:szCs w:val="22"/>
        </w:rPr>
        <w:t>adottando una procedura coerente o comunque compatibile</w:t>
      </w:r>
      <w:r w:rsidR="0059751B">
        <w:rPr>
          <w:rFonts w:ascii="Arial" w:eastAsia="Arial" w:hAnsi="Arial" w:cs="Arial"/>
          <w:color w:val="auto"/>
          <w:szCs w:val="22"/>
        </w:rPr>
        <w:t xml:space="preserve"> </w:t>
      </w:r>
      <w:r w:rsidR="0059751B">
        <w:rPr>
          <w:rFonts w:ascii="Arial" w:eastAsia="Arial" w:hAnsi="Arial" w:cs="Arial"/>
          <w:color w:val="auto"/>
          <w:szCs w:val="22"/>
        </w:rPr>
        <w:lastRenderedPageBreak/>
        <w:t>c</w:t>
      </w:r>
      <w:r w:rsidR="00BB3565" w:rsidRPr="00DB44C2">
        <w:rPr>
          <w:rFonts w:ascii="Arial" w:eastAsia="Arial" w:hAnsi="Arial" w:cs="Arial"/>
          <w:color w:val="auto"/>
          <w:szCs w:val="22"/>
        </w:rPr>
        <w:t xml:space="preserve">on quanto </w:t>
      </w:r>
      <w:r w:rsidR="00232319" w:rsidRPr="00DB44C2">
        <w:rPr>
          <w:rFonts w:ascii="Arial" w:eastAsia="Arial" w:hAnsi="Arial" w:cs="Arial"/>
          <w:color w:val="auto"/>
          <w:szCs w:val="22"/>
        </w:rPr>
        <w:t xml:space="preserve">previsto dal principio contabile </w:t>
      </w:r>
      <w:proofErr w:type="spellStart"/>
      <w:r w:rsidR="002F178F" w:rsidRPr="00DB44C2">
        <w:rPr>
          <w:rFonts w:ascii="Arial" w:eastAsia="Arial" w:hAnsi="Arial" w:cs="Arial"/>
          <w:color w:val="auto"/>
          <w:szCs w:val="22"/>
        </w:rPr>
        <w:t>All</w:t>
      </w:r>
      <w:proofErr w:type="spellEnd"/>
      <w:r w:rsidR="002F178F" w:rsidRPr="00DB44C2">
        <w:rPr>
          <w:rFonts w:ascii="Arial" w:eastAsia="Arial" w:hAnsi="Arial" w:cs="Arial"/>
          <w:color w:val="auto"/>
          <w:szCs w:val="22"/>
        </w:rPr>
        <w:t xml:space="preserve">. 4/1 </w:t>
      </w:r>
      <w:r w:rsidR="00980DE5" w:rsidRPr="00DB44C2">
        <w:rPr>
          <w:rFonts w:ascii="Arial" w:eastAsia="Arial" w:hAnsi="Arial" w:cs="Arial"/>
          <w:color w:val="auto"/>
          <w:szCs w:val="22"/>
        </w:rPr>
        <w:t xml:space="preserve">a seguito dell’aggiornamento disposto dal </w:t>
      </w:r>
      <w:r w:rsidR="00BB3565" w:rsidRPr="00DB44C2">
        <w:rPr>
          <w:rFonts w:ascii="Arial" w:eastAsia="Arial" w:hAnsi="Arial" w:cs="Arial"/>
          <w:color w:val="auto"/>
          <w:szCs w:val="22"/>
        </w:rPr>
        <w:t xml:space="preserve">Decreto </w:t>
      </w:r>
      <w:r w:rsidR="002F178F" w:rsidRPr="00DB44C2">
        <w:rPr>
          <w:rFonts w:ascii="Arial" w:eastAsia="Arial" w:hAnsi="Arial" w:cs="Arial"/>
          <w:color w:val="auto"/>
          <w:szCs w:val="22"/>
        </w:rPr>
        <w:t>interministeriale del</w:t>
      </w:r>
      <w:r w:rsidR="00232319" w:rsidRPr="00DB44C2">
        <w:rPr>
          <w:rFonts w:ascii="Arial" w:eastAsia="Arial" w:hAnsi="Arial" w:cs="Arial"/>
          <w:color w:val="auto"/>
          <w:szCs w:val="22"/>
        </w:rPr>
        <w:t xml:space="preserve"> 25</w:t>
      </w:r>
      <w:r w:rsidR="005B7ACB">
        <w:rPr>
          <w:rFonts w:ascii="Arial" w:eastAsia="Arial" w:hAnsi="Arial" w:cs="Arial"/>
          <w:color w:val="auto"/>
          <w:szCs w:val="22"/>
        </w:rPr>
        <w:t>/</w:t>
      </w:r>
      <w:r w:rsidR="00232319" w:rsidRPr="00DB44C2">
        <w:rPr>
          <w:rFonts w:ascii="Arial" w:eastAsia="Arial" w:hAnsi="Arial" w:cs="Arial"/>
          <w:color w:val="auto"/>
          <w:szCs w:val="22"/>
        </w:rPr>
        <w:t>7</w:t>
      </w:r>
      <w:r w:rsidR="005B7ACB">
        <w:rPr>
          <w:rFonts w:ascii="Arial" w:eastAsia="Arial" w:hAnsi="Arial" w:cs="Arial"/>
          <w:color w:val="auto"/>
          <w:szCs w:val="22"/>
        </w:rPr>
        <w:t>/</w:t>
      </w:r>
      <w:r w:rsidR="007F0150" w:rsidRPr="00DB44C2">
        <w:rPr>
          <w:rFonts w:ascii="Arial" w:eastAsia="Arial" w:hAnsi="Arial" w:cs="Arial"/>
          <w:color w:val="auto"/>
          <w:szCs w:val="22"/>
        </w:rPr>
        <w:t>2023.</w:t>
      </w:r>
    </w:p>
    <w:p w14:paraId="6A02A53B" w14:textId="501F1FFF" w:rsidR="00232319" w:rsidRDefault="00435AB9" w:rsidP="000F434D">
      <w:pPr>
        <w:ind w:hanging="2"/>
        <w:rPr>
          <w:rFonts w:ascii="Arial" w:eastAsia="Arial" w:hAnsi="Arial" w:cs="Arial"/>
          <w:szCs w:val="22"/>
        </w:rPr>
      </w:pPr>
      <w:r>
        <w:rPr>
          <w:rFonts w:ascii="Arial" w:eastAsia="Arial" w:hAnsi="Arial" w:cs="Arial"/>
          <w:i/>
          <w:color w:val="00B0F0"/>
          <w:szCs w:val="22"/>
        </w:rPr>
        <w:t>(</w:t>
      </w:r>
      <w:r w:rsidR="00980DE5">
        <w:rPr>
          <w:rFonts w:ascii="Arial" w:eastAsia="Arial" w:hAnsi="Arial" w:cs="Arial"/>
          <w:i/>
          <w:color w:val="00B0F0"/>
          <w:szCs w:val="22"/>
        </w:rPr>
        <w:t>In ca</w:t>
      </w:r>
      <w:r w:rsidR="00980DE5" w:rsidRPr="00F56672">
        <w:rPr>
          <w:rFonts w:ascii="Arial" w:eastAsia="Arial" w:hAnsi="Arial" w:cs="Arial"/>
          <w:i/>
          <w:color w:val="00B0F0"/>
          <w:szCs w:val="22"/>
        </w:rPr>
        <w:t>so di risposta negativa</w:t>
      </w:r>
      <w:r>
        <w:rPr>
          <w:rFonts w:ascii="Arial" w:eastAsia="Arial" w:hAnsi="Arial" w:cs="Arial"/>
          <w:i/>
          <w:color w:val="00B0F0"/>
          <w:szCs w:val="22"/>
        </w:rPr>
        <w:t>)</w:t>
      </w:r>
      <w:r w:rsidR="00980DE5" w:rsidRPr="00F56672">
        <w:rPr>
          <w:rFonts w:ascii="Arial" w:eastAsia="Arial" w:hAnsi="Arial" w:cs="Arial"/>
          <w:i/>
          <w:color w:val="00B0F0"/>
          <w:szCs w:val="22"/>
        </w:rPr>
        <w:t xml:space="preserve"> </w:t>
      </w:r>
      <w:r w:rsidR="00232319" w:rsidRPr="00DB44C2">
        <w:rPr>
          <w:rFonts w:ascii="Arial" w:eastAsia="Arial" w:hAnsi="Arial" w:cs="Arial"/>
          <w:color w:val="auto"/>
          <w:szCs w:val="22"/>
        </w:rPr>
        <w:t xml:space="preserve">L’Organo di revisione ha verificato che l’Ente </w:t>
      </w:r>
      <w:r w:rsidR="00232319" w:rsidRPr="00DB44C2">
        <w:rPr>
          <w:rFonts w:ascii="Arial" w:eastAsia="Arial" w:hAnsi="Arial" w:cs="Arial"/>
          <w:b/>
          <w:color w:val="auto"/>
          <w:szCs w:val="22"/>
        </w:rPr>
        <w:t>non ha rispettato</w:t>
      </w:r>
      <w:r w:rsidR="00232319" w:rsidRPr="00DB44C2">
        <w:rPr>
          <w:rFonts w:ascii="Arial" w:eastAsia="Arial" w:hAnsi="Arial" w:cs="Arial"/>
          <w:color w:val="auto"/>
          <w:szCs w:val="22"/>
        </w:rPr>
        <w:t xml:space="preserve"> i termini di legge per l’adozione del bilancio di previsione 202</w:t>
      </w:r>
      <w:r w:rsidR="005B7ACB">
        <w:rPr>
          <w:rFonts w:ascii="Arial" w:eastAsia="Arial" w:hAnsi="Arial" w:cs="Arial"/>
          <w:color w:val="auto"/>
          <w:szCs w:val="22"/>
        </w:rPr>
        <w:t>6</w:t>
      </w:r>
      <w:r w:rsidR="00232319" w:rsidRPr="00DB44C2">
        <w:rPr>
          <w:rFonts w:ascii="Arial" w:eastAsia="Arial" w:hAnsi="Arial" w:cs="Arial"/>
          <w:color w:val="auto"/>
          <w:szCs w:val="22"/>
        </w:rPr>
        <w:t>-202</w:t>
      </w:r>
      <w:r w:rsidR="005B7ACB">
        <w:rPr>
          <w:rFonts w:ascii="Arial" w:eastAsia="Arial" w:hAnsi="Arial" w:cs="Arial"/>
          <w:color w:val="auto"/>
          <w:szCs w:val="22"/>
        </w:rPr>
        <w:t>8</w:t>
      </w:r>
      <w:r w:rsidR="00232319" w:rsidRPr="00DB44C2">
        <w:rPr>
          <w:rFonts w:ascii="Arial" w:eastAsia="Arial" w:hAnsi="Arial" w:cs="Arial"/>
          <w:color w:val="auto"/>
          <w:szCs w:val="22"/>
        </w:rPr>
        <w:t xml:space="preserve"> </w:t>
      </w:r>
      <w:r w:rsidR="002F178F" w:rsidRPr="00DB44C2">
        <w:rPr>
          <w:rFonts w:ascii="Arial" w:eastAsia="Arial" w:hAnsi="Arial" w:cs="Arial"/>
          <w:color w:val="auto"/>
          <w:szCs w:val="22"/>
        </w:rPr>
        <w:t xml:space="preserve">in base a quanto previsto dal principio contabile </w:t>
      </w:r>
      <w:proofErr w:type="spellStart"/>
      <w:r w:rsidR="002F178F" w:rsidRPr="00DB44C2">
        <w:rPr>
          <w:rFonts w:ascii="Arial" w:eastAsia="Arial" w:hAnsi="Arial" w:cs="Arial"/>
          <w:color w:val="auto"/>
          <w:szCs w:val="22"/>
        </w:rPr>
        <w:t>All</w:t>
      </w:r>
      <w:proofErr w:type="spellEnd"/>
      <w:r w:rsidR="002F178F" w:rsidRPr="00DB44C2">
        <w:rPr>
          <w:rFonts w:ascii="Arial" w:eastAsia="Arial" w:hAnsi="Arial" w:cs="Arial"/>
          <w:color w:val="auto"/>
          <w:szCs w:val="22"/>
        </w:rPr>
        <w:t xml:space="preserve">. 4/1 a seguito dell’aggiornamento disposto con il </w:t>
      </w:r>
      <w:r w:rsidR="00980DE5" w:rsidRPr="00DB44C2">
        <w:rPr>
          <w:rFonts w:ascii="Arial" w:eastAsia="Arial" w:hAnsi="Arial" w:cs="Arial"/>
          <w:color w:val="auto"/>
          <w:szCs w:val="22"/>
        </w:rPr>
        <w:t>D</w:t>
      </w:r>
      <w:r w:rsidR="002F178F" w:rsidRPr="00DB44C2">
        <w:rPr>
          <w:rFonts w:ascii="Arial" w:eastAsia="Arial" w:hAnsi="Arial" w:cs="Arial"/>
          <w:color w:val="auto"/>
          <w:szCs w:val="22"/>
        </w:rPr>
        <w:t>ecreto interministeriale del 25</w:t>
      </w:r>
      <w:r w:rsidR="005B7ACB">
        <w:rPr>
          <w:rFonts w:ascii="Arial" w:eastAsia="Arial" w:hAnsi="Arial" w:cs="Arial"/>
          <w:color w:val="auto"/>
          <w:szCs w:val="22"/>
        </w:rPr>
        <w:t>/</w:t>
      </w:r>
      <w:r w:rsidR="002F178F" w:rsidRPr="00DB44C2">
        <w:rPr>
          <w:rFonts w:ascii="Arial" w:eastAsia="Arial" w:hAnsi="Arial" w:cs="Arial"/>
          <w:color w:val="auto"/>
          <w:szCs w:val="22"/>
        </w:rPr>
        <w:t>7</w:t>
      </w:r>
      <w:r w:rsidR="005B7ACB">
        <w:rPr>
          <w:rFonts w:ascii="Arial" w:eastAsia="Arial" w:hAnsi="Arial" w:cs="Arial"/>
          <w:color w:val="auto"/>
          <w:szCs w:val="22"/>
        </w:rPr>
        <w:t>/</w:t>
      </w:r>
      <w:r w:rsidR="002F178F" w:rsidRPr="00DB44C2">
        <w:rPr>
          <w:rFonts w:ascii="Arial" w:eastAsia="Arial" w:hAnsi="Arial" w:cs="Arial"/>
          <w:color w:val="auto"/>
          <w:szCs w:val="22"/>
        </w:rPr>
        <w:t xml:space="preserve">2023 </w:t>
      </w:r>
      <w:r w:rsidR="00232319" w:rsidRPr="00DB44C2">
        <w:rPr>
          <w:rFonts w:ascii="Arial" w:eastAsia="Arial" w:hAnsi="Arial" w:cs="Arial"/>
          <w:color w:val="auto"/>
          <w:szCs w:val="22"/>
        </w:rPr>
        <w:t>fornendo le seguenti motivazioni:……………….</w:t>
      </w:r>
    </w:p>
    <w:p w14:paraId="45BF6E7B" w14:textId="77777777" w:rsidR="006F67A9" w:rsidRDefault="006F67A9" w:rsidP="006F67A9">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 xml:space="preserve">L’Ente </w:t>
      </w:r>
      <w:r>
        <w:rPr>
          <w:rFonts w:ascii="Arial" w:eastAsia="Arial" w:hAnsi="Arial" w:cs="Arial"/>
          <w:b/>
          <w:color w:val="000000"/>
          <w:szCs w:val="22"/>
        </w:rPr>
        <w:t>ha gestito/non ha gestito</w:t>
      </w:r>
      <w:r>
        <w:rPr>
          <w:rFonts w:ascii="Arial" w:eastAsia="Arial" w:hAnsi="Arial" w:cs="Arial"/>
          <w:color w:val="000000"/>
          <w:szCs w:val="22"/>
        </w:rPr>
        <w:t xml:space="preserve"> in esercizio provvisorio.</w:t>
      </w:r>
    </w:p>
    <w:p w14:paraId="65DDA5E3" w14:textId="16412B45" w:rsidR="00435AB9" w:rsidRDefault="00BB3565" w:rsidP="00BB3565">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 xml:space="preserve">Nel caso in cui </w:t>
      </w:r>
      <w:r w:rsidR="002C058A">
        <w:rPr>
          <w:rFonts w:ascii="Arial" w:eastAsia="Arial" w:hAnsi="Arial" w:cs="Arial"/>
          <w:color w:val="000000"/>
          <w:szCs w:val="22"/>
        </w:rPr>
        <w:t>l</w:t>
      </w:r>
      <w:r>
        <w:rPr>
          <w:rFonts w:ascii="Arial" w:eastAsia="Arial" w:hAnsi="Arial" w:cs="Arial"/>
          <w:color w:val="000000"/>
          <w:szCs w:val="22"/>
        </w:rPr>
        <w:t xml:space="preserve">’Ente abbia gestito in esercizio provvisorio, l’Organo di revisione ha verificato che l’Ente </w:t>
      </w:r>
      <w:r w:rsidRPr="00D82D34">
        <w:rPr>
          <w:rFonts w:ascii="Arial" w:eastAsia="Arial" w:hAnsi="Arial" w:cs="Arial"/>
          <w:b/>
          <w:bCs/>
          <w:color w:val="000000"/>
          <w:szCs w:val="22"/>
        </w:rPr>
        <w:t xml:space="preserve">si </w:t>
      </w:r>
      <w:r w:rsidR="00980DE5">
        <w:rPr>
          <w:rFonts w:ascii="Arial" w:eastAsia="Arial" w:hAnsi="Arial" w:cs="Arial"/>
          <w:b/>
          <w:bCs/>
          <w:color w:val="000000"/>
          <w:szCs w:val="22"/>
        </w:rPr>
        <w:t>è</w:t>
      </w:r>
      <w:r w:rsidRPr="00D82D34">
        <w:rPr>
          <w:rFonts w:ascii="Arial" w:eastAsia="Arial" w:hAnsi="Arial" w:cs="Arial"/>
          <w:b/>
          <w:bCs/>
          <w:color w:val="000000"/>
          <w:szCs w:val="22"/>
        </w:rPr>
        <w:t xml:space="preserve"> comun</w:t>
      </w:r>
      <w:r w:rsidR="00980DE5">
        <w:rPr>
          <w:rFonts w:ascii="Arial" w:eastAsia="Arial" w:hAnsi="Arial" w:cs="Arial"/>
          <w:b/>
          <w:bCs/>
          <w:color w:val="000000"/>
          <w:szCs w:val="22"/>
        </w:rPr>
        <w:t>q</w:t>
      </w:r>
      <w:r w:rsidRPr="00D82D34">
        <w:rPr>
          <w:rFonts w:ascii="Arial" w:eastAsia="Arial" w:hAnsi="Arial" w:cs="Arial"/>
          <w:b/>
          <w:bCs/>
          <w:color w:val="000000"/>
          <w:szCs w:val="22"/>
        </w:rPr>
        <w:t>ue attivato</w:t>
      </w:r>
      <w:r>
        <w:rPr>
          <w:rFonts w:ascii="Arial" w:eastAsia="Arial" w:hAnsi="Arial" w:cs="Arial"/>
          <w:color w:val="000000"/>
          <w:szCs w:val="22"/>
        </w:rPr>
        <w:t xml:space="preserve"> nel corso dell’esercizio 202</w:t>
      </w:r>
      <w:r w:rsidR="005B7ACB">
        <w:rPr>
          <w:rFonts w:ascii="Arial" w:eastAsia="Arial" w:hAnsi="Arial" w:cs="Arial"/>
          <w:color w:val="000000"/>
          <w:szCs w:val="22"/>
        </w:rPr>
        <w:t>5</w:t>
      </w:r>
      <w:r>
        <w:rPr>
          <w:rFonts w:ascii="Arial" w:eastAsia="Arial" w:hAnsi="Arial" w:cs="Arial"/>
          <w:color w:val="000000"/>
          <w:szCs w:val="22"/>
        </w:rPr>
        <w:t xml:space="preserve"> come indicato nel principio contabile </w:t>
      </w:r>
      <w:proofErr w:type="spellStart"/>
      <w:r>
        <w:rPr>
          <w:rFonts w:ascii="Arial" w:eastAsia="Arial" w:hAnsi="Arial" w:cs="Arial"/>
          <w:color w:val="000000"/>
          <w:szCs w:val="22"/>
        </w:rPr>
        <w:t>All</w:t>
      </w:r>
      <w:proofErr w:type="spellEnd"/>
      <w:r>
        <w:rPr>
          <w:rFonts w:ascii="Arial" w:eastAsia="Arial" w:hAnsi="Arial" w:cs="Arial"/>
          <w:color w:val="000000"/>
          <w:szCs w:val="22"/>
        </w:rPr>
        <w:t>. 4/1.</w:t>
      </w:r>
      <w:r w:rsidR="00DC59AA">
        <w:rPr>
          <w:rFonts w:ascii="Arial" w:eastAsia="Arial" w:hAnsi="Arial" w:cs="Arial"/>
          <w:color w:val="000000"/>
          <w:szCs w:val="22"/>
        </w:rPr>
        <w:t xml:space="preserve"> </w:t>
      </w:r>
    </w:p>
    <w:p w14:paraId="1AC6723C" w14:textId="2A5AA475" w:rsidR="00DC59AA" w:rsidRPr="00DC59AA" w:rsidRDefault="00DC59AA" w:rsidP="00BB3565">
      <w:pPr>
        <w:pBdr>
          <w:top w:val="nil"/>
          <w:left w:val="nil"/>
          <w:bottom w:val="nil"/>
          <w:right w:val="nil"/>
          <w:between w:val="nil"/>
        </w:pBdr>
        <w:spacing w:line="240" w:lineRule="auto"/>
        <w:ind w:hanging="2"/>
        <w:rPr>
          <w:rFonts w:ascii="Arial" w:eastAsia="Arial" w:hAnsi="Arial" w:cs="Arial"/>
          <w:i/>
          <w:iCs/>
          <w:color w:val="00B0F0"/>
          <w:szCs w:val="22"/>
        </w:rPr>
      </w:pPr>
      <w:r w:rsidRPr="00DC59AA">
        <w:rPr>
          <w:rFonts w:ascii="Arial" w:eastAsia="Arial" w:hAnsi="Arial" w:cs="Arial"/>
          <w:i/>
          <w:iCs/>
          <w:color w:val="00B0F0"/>
          <w:szCs w:val="22"/>
        </w:rPr>
        <w:t>(</w:t>
      </w:r>
      <w:r w:rsidR="00435AB9">
        <w:rPr>
          <w:rFonts w:ascii="Arial" w:eastAsia="Arial" w:hAnsi="Arial" w:cs="Arial"/>
          <w:i/>
          <w:iCs/>
          <w:color w:val="00B0F0"/>
          <w:szCs w:val="22"/>
        </w:rPr>
        <w:t>N</w:t>
      </w:r>
      <w:r w:rsidRPr="00DC59AA">
        <w:rPr>
          <w:rFonts w:ascii="Arial" w:eastAsia="Arial" w:hAnsi="Arial" w:cs="Arial"/>
          <w:i/>
          <w:iCs/>
          <w:color w:val="00B0F0"/>
          <w:szCs w:val="22"/>
        </w:rPr>
        <w:t>el caso in cui l’Ente non si sia attivato indicare i motivi)</w:t>
      </w:r>
    </w:p>
    <w:p w14:paraId="7ED7554A" w14:textId="7D99AD3B" w:rsidR="002C058A" w:rsidRPr="00145E1F" w:rsidRDefault="00BB3565" w:rsidP="002C058A">
      <w:pPr>
        <w:pBdr>
          <w:top w:val="nil"/>
          <w:left w:val="nil"/>
          <w:bottom w:val="nil"/>
          <w:right w:val="nil"/>
          <w:between w:val="nil"/>
        </w:pBdr>
        <w:spacing w:line="240" w:lineRule="auto"/>
        <w:ind w:hanging="2"/>
        <w:rPr>
          <w:rFonts w:ascii="Arial" w:eastAsia="Arial" w:hAnsi="Arial" w:cs="Arial"/>
          <w:color w:val="auto"/>
          <w:szCs w:val="22"/>
        </w:rPr>
      </w:pPr>
      <w:r>
        <w:rPr>
          <w:rFonts w:ascii="Arial" w:eastAsia="Arial" w:hAnsi="Arial" w:cs="Arial"/>
          <w:color w:val="000000"/>
          <w:szCs w:val="22"/>
        </w:rPr>
        <w:t xml:space="preserve">Nel caso di </w:t>
      </w:r>
      <w:r w:rsidRPr="00BB3565">
        <w:rPr>
          <w:rFonts w:ascii="Arial" w:eastAsia="Arial" w:hAnsi="Arial" w:cs="Arial"/>
          <w:color w:val="000000"/>
          <w:szCs w:val="22"/>
        </w:rPr>
        <w:t xml:space="preserve">autorizzazione legislativa all’esercizio provvisorio, </w:t>
      </w:r>
      <w:r w:rsidR="002C058A">
        <w:rPr>
          <w:rFonts w:ascii="Arial" w:eastAsia="Arial" w:hAnsi="Arial" w:cs="Arial"/>
          <w:color w:val="000000"/>
          <w:szCs w:val="22"/>
        </w:rPr>
        <w:t xml:space="preserve">l’Organo di revisione ha verificato che l’Ente </w:t>
      </w:r>
      <w:r w:rsidR="00271449">
        <w:rPr>
          <w:rFonts w:ascii="Arial" w:eastAsia="Arial" w:hAnsi="Arial" w:cs="Arial"/>
          <w:b/>
          <w:bCs/>
          <w:color w:val="000000"/>
          <w:szCs w:val="22"/>
        </w:rPr>
        <w:t>ha</w:t>
      </w:r>
      <w:r w:rsidR="00435AB9">
        <w:rPr>
          <w:rFonts w:ascii="Arial" w:eastAsia="Arial" w:hAnsi="Arial" w:cs="Arial"/>
          <w:b/>
          <w:bCs/>
          <w:color w:val="000000"/>
          <w:szCs w:val="22"/>
        </w:rPr>
        <w:t xml:space="preserve"> valutato</w:t>
      </w:r>
      <w:r w:rsidR="00271449">
        <w:rPr>
          <w:rFonts w:ascii="Arial" w:eastAsia="Arial" w:hAnsi="Arial" w:cs="Arial"/>
          <w:b/>
          <w:bCs/>
          <w:color w:val="000000"/>
          <w:szCs w:val="22"/>
        </w:rPr>
        <w:t>/non ha valutato</w:t>
      </w:r>
      <w:r w:rsidR="002C058A" w:rsidRPr="002C058A">
        <w:rPr>
          <w:rFonts w:ascii="Arial" w:eastAsia="Arial" w:hAnsi="Arial" w:cs="Arial"/>
          <w:color w:val="000000"/>
          <w:szCs w:val="22"/>
        </w:rPr>
        <w:t xml:space="preserve"> </w:t>
      </w:r>
      <w:r w:rsidRPr="00D82D34">
        <w:rPr>
          <w:rFonts w:ascii="Arial" w:eastAsia="Arial" w:hAnsi="Arial" w:cs="Arial"/>
          <w:color w:val="000000"/>
          <w:szCs w:val="22"/>
        </w:rPr>
        <w:t>l’effettiva necessità</w:t>
      </w:r>
      <w:r w:rsidRPr="00BB3565">
        <w:rPr>
          <w:rFonts w:ascii="Arial" w:eastAsia="Arial" w:hAnsi="Arial" w:cs="Arial"/>
          <w:b/>
          <w:bCs/>
          <w:color w:val="000000"/>
          <w:szCs w:val="22"/>
        </w:rPr>
        <w:t xml:space="preserve"> </w:t>
      </w:r>
      <w:r w:rsidRPr="00BB3565">
        <w:rPr>
          <w:rFonts w:ascii="Arial" w:eastAsia="Arial" w:hAnsi="Arial" w:cs="Arial"/>
          <w:color w:val="000000"/>
          <w:szCs w:val="22"/>
        </w:rPr>
        <w:t>di rinviare l’approvazione del bilancio di previsione</w:t>
      </w:r>
      <w:r w:rsidR="002C058A">
        <w:rPr>
          <w:rFonts w:ascii="Arial" w:eastAsia="Arial" w:hAnsi="Arial" w:cs="Arial"/>
          <w:color w:val="000000"/>
          <w:szCs w:val="22"/>
        </w:rPr>
        <w:t xml:space="preserve"> anche tenendo conto delle </w:t>
      </w:r>
      <w:r w:rsidR="002C058A" w:rsidRPr="002C058A">
        <w:rPr>
          <w:rFonts w:ascii="Arial" w:eastAsia="Arial" w:hAnsi="Arial" w:cs="Arial"/>
          <w:color w:val="000000"/>
          <w:szCs w:val="22"/>
        </w:rPr>
        <w:t>motivazioni addotte nei decreti ministeriali</w:t>
      </w:r>
      <w:r w:rsidR="002C058A">
        <w:rPr>
          <w:rFonts w:ascii="Arial" w:eastAsia="Arial" w:hAnsi="Arial" w:cs="Arial"/>
          <w:color w:val="000000"/>
          <w:szCs w:val="22"/>
        </w:rPr>
        <w:t xml:space="preserve"> che </w:t>
      </w:r>
      <w:r w:rsidR="00271449">
        <w:rPr>
          <w:rFonts w:ascii="Arial" w:eastAsia="Arial" w:hAnsi="Arial" w:cs="Arial"/>
          <w:color w:val="000000"/>
          <w:szCs w:val="22"/>
        </w:rPr>
        <w:t xml:space="preserve">ne </w:t>
      </w:r>
      <w:r w:rsidR="002C058A">
        <w:rPr>
          <w:rFonts w:ascii="Arial" w:eastAsia="Arial" w:hAnsi="Arial" w:cs="Arial"/>
          <w:color w:val="000000"/>
          <w:szCs w:val="22"/>
        </w:rPr>
        <w:t>stabiliscono il rinvio del termine di approvazione</w:t>
      </w:r>
      <w:r w:rsidR="00271449">
        <w:rPr>
          <w:rFonts w:ascii="Arial" w:eastAsia="Arial" w:hAnsi="Arial" w:cs="Arial"/>
          <w:color w:val="000000"/>
          <w:szCs w:val="22"/>
        </w:rPr>
        <w:t>.</w:t>
      </w:r>
    </w:p>
    <w:p w14:paraId="33926B52" w14:textId="63AB1FD8" w:rsidR="00DB733A" w:rsidRPr="00435AB9" w:rsidRDefault="00DB733A" w:rsidP="00DB733A">
      <w:pPr>
        <w:ind w:hanging="2"/>
        <w:rPr>
          <w:rFonts w:ascii="Arial" w:eastAsia="Arial" w:hAnsi="Arial" w:cs="Arial"/>
          <w:color w:val="000000"/>
          <w:szCs w:val="22"/>
        </w:rPr>
      </w:pPr>
      <w:r w:rsidRPr="00435AB9">
        <w:rPr>
          <w:rFonts w:ascii="Arial" w:eastAsia="Arial" w:hAnsi="Arial" w:cs="Arial"/>
          <w:color w:val="000000"/>
          <w:szCs w:val="22"/>
        </w:rPr>
        <w:t xml:space="preserve">L’Organo di revisione ha verificato che al bilancio di previsione </w:t>
      </w:r>
      <w:r w:rsidRPr="00435AB9">
        <w:rPr>
          <w:rFonts w:ascii="Arial" w:eastAsia="Arial" w:hAnsi="Arial" w:cs="Arial"/>
          <w:b/>
          <w:bCs/>
          <w:color w:val="000000"/>
          <w:szCs w:val="22"/>
        </w:rPr>
        <w:t>sono stati allegati/non sono stati allegati</w:t>
      </w:r>
      <w:r w:rsidRPr="00435AB9">
        <w:rPr>
          <w:rFonts w:ascii="Arial" w:eastAsia="Arial" w:hAnsi="Arial" w:cs="Arial"/>
          <w:color w:val="000000"/>
          <w:szCs w:val="22"/>
        </w:rPr>
        <w:t xml:space="preserve"> tutti i documenti di cui all’art. 11, co. </w:t>
      </w:r>
      <w:r w:rsidR="00160626" w:rsidRPr="00435AB9">
        <w:rPr>
          <w:rFonts w:ascii="Arial" w:eastAsia="Arial" w:hAnsi="Arial" w:cs="Arial"/>
          <w:color w:val="000000"/>
          <w:szCs w:val="22"/>
        </w:rPr>
        <w:t>3, del D.lgs.</w:t>
      </w:r>
      <w:r w:rsidRPr="00435AB9">
        <w:rPr>
          <w:rFonts w:ascii="Arial" w:eastAsia="Arial" w:hAnsi="Arial" w:cs="Arial"/>
          <w:color w:val="000000"/>
          <w:szCs w:val="22"/>
        </w:rPr>
        <w:t xml:space="preserve">  n.118/2011; al punto 9.3 del principio contabile applicato 4/1, lett. g) e lett. h); all’art. 172 TUEL e al DM 22 dicembre 2015, allegato</w:t>
      </w:r>
      <w:r w:rsidR="00435AB9">
        <w:rPr>
          <w:rFonts w:ascii="Arial" w:eastAsia="Arial" w:hAnsi="Arial" w:cs="Arial"/>
          <w:color w:val="000000"/>
          <w:szCs w:val="22"/>
        </w:rPr>
        <w:t xml:space="preserve"> </w:t>
      </w:r>
      <w:r w:rsidRPr="00435AB9">
        <w:rPr>
          <w:rFonts w:ascii="Arial" w:eastAsia="Arial" w:hAnsi="Arial" w:cs="Arial"/>
          <w:color w:val="000000"/>
          <w:szCs w:val="22"/>
        </w:rPr>
        <w:t>1.</w:t>
      </w:r>
    </w:p>
    <w:p w14:paraId="4D199208" w14:textId="12ABFF25" w:rsidR="006F67A9" w:rsidRPr="00145E1F" w:rsidRDefault="006F67A9" w:rsidP="006F67A9">
      <w:pPr>
        <w:pBdr>
          <w:top w:val="nil"/>
          <w:left w:val="nil"/>
          <w:bottom w:val="nil"/>
          <w:right w:val="nil"/>
          <w:between w:val="nil"/>
        </w:pBdr>
        <w:spacing w:line="240" w:lineRule="auto"/>
        <w:ind w:hanging="2"/>
        <w:rPr>
          <w:rFonts w:ascii="Arial" w:eastAsia="Arial" w:hAnsi="Arial" w:cs="Arial"/>
          <w:color w:val="auto"/>
          <w:szCs w:val="22"/>
        </w:rPr>
      </w:pPr>
      <w:r w:rsidRPr="00145E1F">
        <w:rPr>
          <w:rFonts w:ascii="Arial" w:eastAsia="Arial" w:hAnsi="Arial" w:cs="Arial"/>
          <w:color w:val="auto"/>
          <w:szCs w:val="22"/>
        </w:rPr>
        <w:t xml:space="preserve">L’Organo di revisione </w:t>
      </w:r>
      <w:r w:rsidRPr="00145E1F">
        <w:rPr>
          <w:rFonts w:ascii="Arial" w:eastAsia="Arial" w:hAnsi="Arial" w:cs="Arial"/>
          <w:b/>
          <w:color w:val="auto"/>
          <w:szCs w:val="22"/>
        </w:rPr>
        <w:t>è iscritto/non è iscritto</w:t>
      </w:r>
      <w:r w:rsidRPr="00145E1F">
        <w:rPr>
          <w:rFonts w:ascii="Arial" w:eastAsia="Arial" w:hAnsi="Arial" w:cs="Arial"/>
          <w:color w:val="auto"/>
          <w:szCs w:val="22"/>
        </w:rPr>
        <w:t xml:space="preserve"> alla BDAP.</w:t>
      </w:r>
    </w:p>
    <w:p w14:paraId="690410D3" w14:textId="77777777" w:rsidR="006F67A9" w:rsidRPr="00145E1F" w:rsidRDefault="006F67A9" w:rsidP="006F67A9">
      <w:pPr>
        <w:pBdr>
          <w:top w:val="nil"/>
          <w:left w:val="nil"/>
          <w:bottom w:val="nil"/>
          <w:right w:val="nil"/>
          <w:between w:val="nil"/>
        </w:pBdr>
        <w:spacing w:line="240" w:lineRule="auto"/>
        <w:ind w:hanging="2"/>
        <w:rPr>
          <w:rFonts w:ascii="Arial" w:eastAsia="Arial" w:hAnsi="Arial" w:cs="Arial"/>
          <w:color w:val="auto"/>
          <w:szCs w:val="22"/>
        </w:rPr>
      </w:pPr>
      <w:r w:rsidRPr="00145E1F">
        <w:rPr>
          <w:rFonts w:ascii="Arial" w:eastAsia="Arial" w:hAnsi="Arial" w:cs="Arial"/>
          <w:color w:val="auto"/>
          <w:szCs w:val="22"/>
        </w:rPr>
        <w:t xml:space="preserve">L’Organo di revisione ha verificato che l’Ente, prima dell’approvazione in Consiglio Comunale, abbia effettuato il </w:t>
      </w:r>
      <w:proofErr w:type="spellStart"/>
      <w:r w:rsidRPr="00145E1F">
        <w:rPr>
          <w:rFonts w:ascii="Arial" w:eastAsia="Arial" w:hAnsi="Arial" w:cs="Arial"/>
          <w:color w:val="auto"/>
          <w:szCs w:val="22"/>
        </w:rPr>
        <w:t>pre</w:t>
      </w:r>
      <w:proofErr w:type="spellEnd"/>
      <w:r w:rsidRPr="00145E1F">
        <w:rPr>
          <w:rFonts w:ascii="Arial" w:eastAsia="Arial" w:hAnsi="Arial" w:cs="Arial"/>
          <w:color w:val="auto"/>
          <w:szCs w:val="22"/>
        </w:rPr>
        <w:t>-caricamento sulla banca dati BDAP senza rilievi e/o errori bloccanti.</w:t>
      </w:r>
    </w:p>
    <w:p w14:paraId="5C065946" w14:textId="0E3C8BDC" w:rsidR="006F67A9" w:rsidRPr="00145E1F" w:rsidRDefault="006F67A9" w:rsidP="006F67A9">
      <w:pPr>
        <w:pBdr>
          <w:top w:val="nil"/>
          <w:left w:val="nil"/>
          <w:bottom w:val="nil"/>
          <w:right w:val="nil"/>
          <w:between w:val="nil"/>
        </w:pBdr>
        <w:spacing w:line="240" w:lineRule="auto"/>
        <w:ind w:hanging="2"/>
        <w:rPr>
          <w:rFonts w:ascii="Arial" w:eastAsia="Arial" w:hAnsi="Arial" w:cs="Arial"/>
          <w:color w:val="auto"/>
          <w:szCs w:val="22"/>
        </w:rPr>
      </w:pPr>
      <w:r w:rsidRPr="00145E1F">
        <w:rPr>
          <w:rFonts w:ascii="Arial" w:eastAsia="Arial" w:hAnsi="Arial" w:cs="Arial"/>
          <w:color w:val="auto"/>
          <w:szCs w:val="22"/>
        </w:rPr>
        <w:t xml:space="preserve">L’Ente </w:t>
      </w:r>
      <w:r w:rsidRPr="00145E1F">
        <w:rPr>
          <w:rFonts w:ascii="Arial" w:eastAsia="Arial" w:hAnsi="Arial" w:cs="Arial"/>
          <w:b/>
          <w:bCs/>
          <w:color w:val="auto"/>
          <w:szCs w:val="22"/>
        </w:rPr>
        <w:t>è</w:t>
      </w:r>
      <w:r w:rsidR="00435AB9">
        <w:rPr>
          <w:rFonts w:ascii="Arial" w:eastAsia="Arial" w:hAnsi="Arial" w:cs="Arial"/>
          <w:b/>
          <w:bCs/>
          <w:color w:val="auto"/>
          <w:szCs w:val="22"/>
        </w:rPr>
        <w:t xml:space="preserve"> adempiente</w:t>
      </w:r>
      <w:r w:rsidRPr="00145E1F">
        <w:rPr>
          <w:rFonts w:ascii="Arial" w:eastAsia="Arial" w:hAnsi="Arial" w:cs="Arial"/>
          <w:b/>
          <w:bCs/>
          <w:color w:val="auto"/>
          <w:szCs w:val="22"/>
        </w:rPr>
        <w:t>/non è</w:t>
      </w:r>
      <w:r w:rsidRPr="00145E1F">
        <w:rPr>
          <w:rFonts w:ascii="Arial" w:eastAsia="Arial" w:hAnsi="Arial" w:cs="Arial"/>
          <w:color w:val="auto"/>
          <w:szCs w:val="22"/>
        </w:rPr>
        <w:t xml:space="preserve"> adempiente all’inserimento dei relativi dati e documenti in BDAP (Banca Dati delle Amministrazioni Pubbliche). </w:t>
      </w:r>
    </w:p>
    <w:p w14:paraId="7A9BBE79" w14:textId="77777777" w:rsidR="006F67A9" w:rsidRPr="00F56672" w:rsidRDefault="006F67A9" w:rsidP="006F67A9">
      <w:pPr>
        <w:widowControl w:val="0"/>
        <w:pBdr>
          <w:top w:val="nil"/>
          <w:left w:val="nil"/>
          <w:bottom w:val="nil"/>
          <w:right w:val="nil"/>
          <w:between w:val="nil"/>
        </w:pBdr>
        <w:spacing w:line="240" w:lineRule="auto"/>
        <w:ind w:hanging="2"/>
        <w:rPr>
          <w:rFonts w:ascii="Arial" w:eastAsia="Arial" w:hAnsi="Arial" w:cs="Arial"/>
          <w:b/>
          <w:bCs/>
          <w:i/>
          <w:color w:val="00B0F0"/>
          <w:szCs w:val="22"/>
        </w:rPr>
      </w:pPr>
      <w:r w:rsidRPr="00F56672">
        <w:rPr>
          <w:rFonts w:ascii="Arial" w:eastAsia="Arial" w:hAnsi="Arial" w:cs="Arial"/>
          <w:b/>
          <w:bCs/>
          <w:i/>
          <w:color w:val="00B0F0"/>
          <w:szCs w:val="22"/>
        </w:rPr>
        <w:t xml:space="preserve">N.B. Si ricorda che qualora l’Ente non rispetti i termini di legge per l’approvazione del Bilancio, degli strumenti di programmazione e dell’invio dei dati alla BDAP, scatta il divieto di assunzione di cui al comma 1-quinquies e 1-octies, art.9 D.L. 113/2016, convertito con modificazioni dalla L.160/2016 nel testo modificato dall’art.1 c.904 della l.145/2018 salva la deroga aggiunta nell’ultimo periodo dall’art. 3- ter del </w:t>
      </w:r>
      <w:r>
        <w:rPr>
          <w:rFonts w:ascii="Arial" w:eastAsia="Arial" w:hAnsi="Arial" w:cs="Arial"/>
          <w:b/>
          <w:bCs/>
          <w:i/>
          <w:color w:val="00B0F0"/>
          <w:szCs w:val="22"/>
        </w:rPr>
        <w:t>D.L.</w:t>
      </w:r>
      <w:r w:rsidRPr="00F56672">
        <w:rPr>
          <w:rFonts w:ascii="Arial" w:eastAsia="Arial" w:hAnsi="Arial" w:cs="Arial"/>
          <w:b/>
          <w:bCs/>
          <w:i/>
          <w:color w:val="00B0F0"/>
          <w:szCs w:val="22"/>
        </w:rPr>
        <w:t xml:space="preserve"> 9 giugno 2021, n. 80, convertito, con modificazioni, dalla legge 6 agosto 2021, n. 113.</w:t>
      </w:r>
    </w:p>
    <w:p w14:paraId="58DC4D3B" w14:textId="01F6A2B2" w:rsidR="004E710A" w:rsidRPr="00DB44C2" w:rsidRDefault="006F67A9" w:rsidP="006F67A9">
      <w:pPr>
        <w:widowControl w:val="0"/>
        <w:pBdr>
          <w:top w:val="nil"/>
          <w:left w:val="nil"/>
          <w:bottom w:val="nil"/>
          <w:right w:val="nil"/>
          <w:between w:val="nil"/>
        </w:pBdr>
        <w:spacing w:line="240" w:lineRule="auto"/>
        <w:ind w:hanging="2"/>
        <w:rPr>
          <w:rFonts w:ascii="Arial" w:eastAsia="Arial" w:hAnsi="Arial" w:cs="Arial"/>
          <w:color w:val="auto"/>
          <w:szCs w:val="22"/>
        </w:rPr>
      </w:pPr>
      <w:r w:rsidRPr="00DB44C2">
        <w:rPr>
          <w:rFonts w:ascii="Arial" w:eastAsia="Arial" w:hAnsi="Arial" w:cs="Arial"/>
          <w:color w:val="auto"/>
          <w:szCs w:val="22"/>
        </w:rPr>
        <w:t xml:space="preserve">L’Organo di revisione ha </w:t>
      </w:r>
      <w:r w:rsidRPr="0092413E">
        <w:rPr>
          <w:rFonts w:ascii="Arial" w:eastAsia="Arial" w:hAnsi="Arial" w:cs="Arial"/>
          <w:color w:val="auto"/>
          <w:szCs w:val="22"/>
        </w:rPr>
        <w:t xml:space="preserve">verificato che l’Ente </w:t>
      </w:r>
      <w:r w:rsidRPr="0092413E">
        <w:rPr>
          <w:rFonts w:ascii="Arial" w:eastAsia="Arial" w:hAnsi="Arial" w:cs="Arial"/>
          <w:b/>
          <w:bCs/>
          <w:color w:val="auto"/>
          <w:szCs w:val="22"/>
        </w:rPr>
        <w:t>risulta/non risulta</w:t>
      </w:r>
      <w:r w:rsidRPr="0092413E">
        <w:rPr>
          <w:rFonts w:ascii="Arial" w:eastAsia="Arial" w:hAnsi="Arial" w:cs="Arial"/>
          <w:color w:val="auto"/>
          <w:szCs w:val="22"/>
        </w:rPr>
        <w:t xml:space="preserve"> strutturalmente deficitario</w:t>
      </w:r>
      <w:r w:rsidR="004E710A" w:rsidRPr="0092413E">
        <w:rPr>
          <w:rFonts w:ascii="Arial" w:eastAsia="Arial" w:hAnsi="Arial" w:cs="Arial"/>
          <w:color w:val="auto"/>
          <w:szCs w:val="22"/>
        </w:rPr>
        <w:t xml:space="preserve"> sulla base dei parametri individuati con Decreto interministeriale del 4 agosto 2023</w:t>
      </w:r>
      <w:r w:rsidR="0092413E">
        <w:rPr>
          <w:rFonts w:ascii="Arial" w:eastAsia="Arial" w:hAnsi="Arial" w:cs="Arial"/>
          <w:color w:val="auto"/>
          <w:szCs w:val="22"/>
        </w:rPr>
        <w:t>.</w:t>
      </w:r>
    </w:p>
    <w:p w14:paraId="158F438F" w14:textId="01CFA323" w:rsidR="006F67A9" w:rsidRPr="00DB44C2" w:rsidRDefault="006F67A9" w:rsidP="006F67A9">
      <w:pPr>
        <w:pBdr>
          <w:top w:val="nil"/>
          <w:left w:val="nil"/>
          <w:bottom w:val="nil"/>
          <w:right w:val="nil"/>
          <w:between w:val="nil"/>
        </w:pBdr>
        <w:spacing w:line="240" w:lineRule="auto"/>
        <w:ind w:hanging="2"/>
        <w:rPr>
          <w:rFonts w:ascii="Arial" w:eastAsia="Arial" w:hAnsi="Arial" w:cs="Arial"/>
          <w:color w:val="auto"/>
          <w:szCs w:val="22"/>
        </w:rPr>
      </w:pPr>
      <w:r w:rsidRPr="00DB44C2">
        <w:rPr>
          <w:rFonts w:ascii="Arial" w:eastAsia="Arial" w:hAnsi="Arial" w:cs="Arial"/>
          <w:color w:val="auto"/>
          <w:szCs w:val="22"/>
        </w:rPr>
        <w:t xml:space="preserve">Qualora l’Ente risulti strutturalmente deficitario </w:t>
      </w:r>
      <w:r w:rsidRPr="00DB44C2">
        <w:rPr>
          <w:rFonts w:ascii="Arial" w:eastAsia="Arial" w:hAnsi="Arial" w:cs="Arial"/>
          <w:b/>
          <w:bCs/>
          <w:color w:val="auto"/>
          <w:szCs w:val="22"/>
        </w:rPr>
        <w:t>è stato</w:t>
      </w:r>
      <w:r w:rsidR="00435AB9">
        <w:rPr>
          <w:rFonts w:ascii="Arial" w:eastAsia="Arial" w:hAnsi="Arial" w:cs="Arial"/>
          <w:b/>
          <w:bCs/>
          <w:color w:val="auto"/>
          <w:szCs w:val="22"/>
        </w:rPr>
        <w:t xml:space="preserve"> rispettato</w:t>
      </w:r>
      <w:r w:rsidRPr="00DB44C2">
        <w:rPr>
          <w:rFonts w:ascii="Arial" w:eastAsia="Arial" w:hAnsi="Arial" w:cs="Arial"/>
          <w:b/>
          <w:bCs/>
          <w:color w:val="auto"/>
          <w:szCs w:val="22"/>
        </w:rPr>
        <w:t>/non è stato</w:t>
      </w:r>
      <w:r w:rsidRPr="00DB44C2">
        <w:rPr>
          <w:rFonts w:ascii="Arial" w:eastAsia="Arial" w:hAnsi="Arial" w:cs="Arial"/>
          <w:color w:val="auto"/>
          <w:szCs w:val="22"/>
        </w:rPr>
        <w:t xml:space="preserve"> </w:t>
      </w:r>
      <w:r w:rsidRPr="00435AB9">
        <w:rPr>
          <w:rFonts w:ascii="Arial" w:eastAsia="Arial" w:hAnsi="Arial" w:cs="Arial"/>
          <w:b/>
          <w:bCs/>
          <w:color w:val="auto"/>
          <w:szCs w:val="22"/>
        </w:rPr>
        <w:t>rispettato</w:t>
      </w:r>
      <w:r w:rsidRPr="00DB44C2">
        <w:rPr>
          <w:rFonts w:ascii="Arial" w:eastAsia="Arial" w:hAnsi="Arial" w:cs="Arial"/>
          <w:color w:val="auto"/>
          <w:szCs w:val="22"/>
        </w:rPr>
        <w:t xml:space="preserve"> l’obbligo di copertura dei costi dei servizi ai sensi dell’articolo 234 comma 2 del TUEL.</w:t>
      </w:r>
    </w:p>
    <w:p w14:paraId="007E9B65" w14:textId="35AED93E" w:rsidR="007F0150" w:rsidRDefault="007F0150" w:rsidP="007F0150">
      <w:pPr>
        <w:pStyle w:val="Titolo1"/>
        <w:numPr>
          <w:ilvl w:val="0"/>
          <w:numId w:val="0"/>
        </w:numPr>
        <w:ind w:left="357" w:hanging="357"/>
        <w:rPr>
          <w:rFonts w:ascii="Cambria" w:eastAsia="Cambria" w:hAnsi="Cambria" w:cs="Cambria"/>
          <w:b w:val="0"/>
          <w:color w:val="000000"/>
          <w:sz w:val="32"/>
          <w:szCs w:val="32"/>
        </w:rPr>
      </w:pPr>
      <w:bookmarkStart w:id="11" w:name="_Toc213075548"/>
      <w:r>
        <w:lastRenderedPageBreak/>
        <w:t>4. VERIFICHE SULLA PROGRAMMAZIONE</w:t>
      </w:r>
      <w:bookmarkEnd w:id="11"/>
    </w:p>
    <w:p w14:paraId="181BB7AE" w14:textId="1B91DA1D" w:rsidR="000F434D" w:rsidRPr="00305F9B" w:rsidRDefault="000F434D" w:rsidP="000F434D">
      <w:pPr>
        <w:pBdr>
          <w:top w:val="nil"/>
          <w:left w:val="nil"/>
          <w:bottom w:val="nil"/>
          <w:right w:val="nil"/>
          <w:between w:val="nil"/>
        </w:pBdr>
        <w:spacing w:line="240" w:lineRule="auto"/>
        <w:ind w:hanging="2"/>
        <w:rPr>
          <w:rFonts w:ascii="Arial" w:eastAsia="Arial" w:hAnsi="Arial" w:cs="Arial"/>
          <w:color w:val="auto"/>
          <w:szCs w:val="22"/>
        </w:rPr>
      </w:pPr>
      <w:r w:rsidRPr="00305F9B">
        <w:rPr>
          <w:rFonts w:ascii="Arial" w:eastAsia="Arial" w:hAnsi="Arial" w:cs="Arial"/>
          <w:color w:val="auto"/>
          <w:szCs w:val="22"/>
        </w:rPr>
        <w:t xml:space="preserve">L’Organo di revisione ha verificato che l’Ente </w:t>
      </w:r>
      <w:r w:rsidRPr="00305F9B">
        <w:rPr>
          <w:rFonts w:ascii="Arial" w:eastAsia="Arial" w:hAnsi="Arial" w:cs="Arial"/>
          <w:b/>
          <w:color w:val="auto"/>
          <w:szCs w:val="22"/>
        </w:rPr>
        <w:t>ha rispettato/non ha rispettato</w:t>
      </w:r>
      <w:r w:rsidRPr="00305F9B">
        <w:rPr>
          <w:rFonts w:ascii="Arial" w:eastAsia="Arial" w:hAnsi="Arial" w:cs="Arial"/>
          <w:color w:val="auto"/>
          <w:szCs w:val="22"/>
        </w:rPr>
        <w:t xml:space="preserve"> i termini di legge per l’adozione degli strumenti di programmazione (previsti dall’allegato 4/1 del </w:t>
      </w:r>
      <w:r w:rsidR="00580948">
        <w:rPr>
          <w:rFonts w:ascii="Arial" w:eastAsia="Arial" w:hAnsi="Arial" w:cs="Arial"/>
          <w:color w:val="auto"/>
          <w:szCs w:val="22"/>
        </w:rPr>
        <w:t>D</w:t>
      </w:r>
      <w:r w:rsidRPr="00305F9B">
        <w:rPr>
          <w:rFonts w:ascii="Arial" w:eastAsia="Arial" w:hAnsi="Arial" w:cs="Arial"/>
          <w:color w:val="auto"/>
          <w:szCs w:val="22"/>
        </w:rPr>
        <w:t>.lgs. n.118/2011).</w:t>
      </w:r>
    </w:p>
    <w:p w14:paraId="04078EBA" w14:textId="469F2374" w:rsidR="00FB2A3F" w:rsidRPr="00305F9B" w:rsidRDefault="00274695" w:rsidP="00FB2A3F">
      <w:pPr>
        <w:pBdr>
          <w:top w:val="nil"/>
          <w:left w:val="nil"/>
          <w:bottom w:val="nil"/>
          <w:right w:val="nil"/>
          <w:between w:val="nil"/>
        </w:pBdr>
        <w:spacing w:line="240" w:lineRule="auto"/>
        <w:ind w:hanging="2"/>
        <w:rPr>
          <w:rFonts w:ascii="Arial" w:eastAsia="Arial" w:hAnsi="Arial" w:cs="Arial"/>
          <w:color w:val="auto"/>
          <w:szCs w:val="22"/>
        </w:rPr>
      </w:pPr>
      <w:r w:rsidRPr="00305F9B">
        <w:rPr>
          <w:rFonts w:ascii="Arial" w:eastAsia="Arial" w:hAnsi="Arial" w:cs="Arial"/>
          <w:color w:val="auto"/>
          <w:szCs w:val="22"/>
        </w:rPr>
        <w:t>Con riferimento alla verifica della coerenza delle previsioni l</w:t>
      </w:r>
      <w:r w:rsidR="00FB2A3F" w:rsidRPr="00305F9B">
        <w:rPr>
          <w:rFonts w:ascii="Arial" w:eastAsia="Arial" w:hAnsi="Arial" w:cs="Arial"/>
          <w:color w:val="auto"/>
          <w:szCs w:val="22"/>
        </w:rPr>
        <w:t>’Organo di revisione sul Documento Unico di programmazione</w:t>
      </w:r>
      <w:r w:rsidR="00DC59AA" w:rsidRPr="00305F9B">
        <w:rPr>
          <w:rFonts w:ascii="Arial" w:eastAsia="Arial" w:hAnsi="Arial" w:cs="Arial"/>
          <w:color w:val="auto"/>
          <w:szCs w:val="22"/>
        </w:rPr>
        <w:t xml:space="preserve"> (DUP)</w:t>
      </w:r>
      <w:r w:rsidR="008F18DF" w:rsidRPr="00305F9B">
        <w:rPr>
          <w:rFonts w:ascii="Arial" w:eastAsia="Arial" w:hAnsi="Arial" w:cs="Arial"/>
          <w:color w:val="auto"/>
          <w:szCs w:val="22"/>
        </w:rPr>
        <w:t>, approvato dal Consiglio comunale con deliberazione n._____ del_____,</w:t>
      </w:r>
      <w:r w:rsidR="00FB2A3F" w:rsidRPr="00305F9B">
        <w:rPr>
          <w:rFonts w:ascii="Arial" w:eastAsia="Arial" w:hAnsi="Arial" w:cs="Arial"/>
          <w:color w:val="auto"/>
          <w:szCs w:val="22"/>
        </w:rPr>
        <w:t xml:space="preserve"> ha espresso parere con verbale n….. del ……. attestando la sua coerenza, attendibilità e congruità. </w:t>
      </w:r>
    </w:p>
    <w:p w14:paraId="31196BC5" w14:textId="6BD251C7" w:rsidR="00FB2A3F" w:rsidRPr="00305F9B" w:rsidRDefault="00FB2A3F" w:rsidP="00FB2A3F">
      <w:pPr>
        <w:pBdr>
          <w:top w:val="nil"/>
          <w:left w:val="nil"/>
          <w:bottom w:val="nil"/>
          <w:right w:val="nil"/>
          <w:between w:val="nil"/>
        </w:pBdr>
        <w:spacing w:line="240" w:lineRule="auto"/>
        <w:ind w:hanging="2"/>
        <w:rPr>
          <w:rFonts w:ascii="Arial" w:eastAsia="Arial" w:hAnsi="Arial" w:cs="Arial"/>
          <w:color w:val="auto"/>
          <w:szCs w:val="22"/>
        </w:rPr>
      </w:pPr>
      <w:r w:rsidRPr="00FB2A3F">
        <w:rPr>
          <w:rFonts w:ascii="Arial" w:eastAsia="Arial" w:hAnsi="Arial" w:cs="Arial"/>
          <w:szCs w:val="22"/>
        </w:rPr>
        <w:t>(</w:t>
      </w:r>
      <w:r w:rsidRPr="00E73D7F">
        <w:rPr>
          <w:rFonts w:ascii="Arial" w:eastAsia="Arial" w:hAnsi="Arial" w:cs="Arial"/>
          <w:i/>
          <w:iCs/>
          <w:szCs w:val="22"/>
        </w:rPr>
        <w:t>oppure</w:t>
      </w:r>
      <w:r w:rsidRPr="00FB2A3F">
        <w:rPr>
          <w:rFonts w:ascii="Arial" w:eastAsia="Arial" w:hAnsi="Arial" w:cs="Arial"/>
          <w:szCs w:val="22"/>
        </w:rPr>
        <w:t>)</w:t>
      </w:r>
      <w:r w:rsidR="00435AB9">
        <w:rPr>
          <w:rFonts w:ascii="Arial" w:eastAsia="Arial" w:hAnsi="Arial" w:cs="Arial"/>
          <w:szCs w:val="22"/>
        </w:rPr>
        <w:t xml:space="preserve"> </w:t>
      </w:r>
      <w:r w:rsidRPr="00305F9B">
        <w:rPr>
          <w:rFonts w:ascii="Arial" w:eastAsia="Arial" w:hAnsi="Arial" w:cs="Arial"/>
          <w:color w:val="auto"/>
          <w:szCs w:val="22"/>
        </w:rPr>
        <w:t>rilevando le seguenti criticità in ordine alla coerenza, attendibilità e congruità.</w:t>
      </w:r>
    </w:p>
    <w:p w14:paraId="37482262" w14:textId="77777777" w:rsidR="00FB2A3F" w:rsidRPr="00305F9B" w:rsidRDefault="00FB2A3F" w:rsidP="00274695">
      <w:pPr>
        <w:pBdr>
          <w:top w:val="nil"/>
          <w:left w:val="nil"/>
          <w:bottom w:val="nil"/>
          <w:right w:val="nil"/>
          <w:between w:val="nil"/>
        </w:pBdr>
        <w:spacing w:line="240" w:lineRule="auto"/>
        <w:rPr>
          <w:rFonts w:ascii="Arial" w:eastAsia="Arial" w:hAnsi="Arial" w:cs="Arial"/>
          <w:color w:val="auto"/>
          <w:szCs w:val="22"/>
        </w:rPr>
      </w:pPr>
      <w:r w:rsidRPr="00305F9B">
        <w:rPr>
          <w:rFonts w:ascii="Arial" w:eastAsia="Arial" w:hAnsi="Arial" w:cs="Arial"/>
          <w:color w:val="auto"/>
          <w:szCs w:val="22"/>
        </w:rPr>
        <w:t>……</w:t>
      </w:r>
    </w:p>
    <w:p w14:paraId="1C979491" w14:textId="2D00A662" w:rsidR="00274695" w:rsidRPr="00305F9B" w:rsidRDefault="00274695" w:rsidP="00274695">
      <w:pPr>
        <w:pBdr>
          <w:top w:val="nil"/>
          <w:left w:val="nil"/>
          <w:bottom w:val="nil"/>
          <w:right w:val="nil"/>
          <w:between w:val="nil"/>
        </w:pBdr>
        <w:spacing w:line="240" w:lineRule="auto"/>
        <w:rPr>
          <w:rFonts w:ascii="Arial" w:eastAsia="Arial" w:hAnsi="Arial" w:cs="Arial"/>
          <w:color w:val="auto"/>
          <w:szCs w:val="22"/>
        </w:rPr>
      </w:pPr>
      <w:r w:rsidRPr="00305F9B">
        <w:rPr>
          <w:rFonts w:ascii="Arial" w:eastAsia="Arial" w:hAnsi="Arial" w:cs="Arial"/>
          <w:color w:val="auto"/>
          <w:szCs w:val="22"/>
        </w:rPr>
        <w:t>………</w:t>
      </w:r>
    </w:p>
    <w:p w14:paraId="4DC0F836" w14:textId="77777777" w:rsidR="00557582" w:rsidRPr="00305F9B" w:rsidRDefault="00557582" w:rsidP="00274695">
      <w:pPr>
        <w:pBdr>
          <w:top w:val="nil"/>
          <w:left w:val="nil"/>
          <w:bottom w:val="nil"/>
          <w:right w:val="nil"/>
          <w:between w:val="nil"/>
        </w:pBdr>
        <w:spacing w:line="240" w:lineRule="auto"/>
        <w:rPr>
          <w:rFonts w:ascii="Arial" w:eastAsia="Arial" w:hAnsi="Arial" w:cs="Arial"/>
          <w:color w:val="auto"/>
          <w:szCs w:val="22"/>
        </w:rPr>
      </w:pPr>
    </w:p>
    <w:p w14:paraId="655BDDD2" w14:textId="77777777" w:rsidR="00FB2A3F" w:rsidRPr="00305F9B" w:rsidRDefault="00FB2A3F" w:rsidP="00FB2A3F">
      <w:pPr>
        <w:pBdr>
          <w:top w:val="nil"/>
          <w:left w:val="nil"/>
          <w:bottom w:val="nil"/>
          <w:right w:val="nil"/>
          <w:between w:val="nil"/>
        </w:pBdr>
        <w:spacing w:line="240" w:lineRule="auto"/>
        <w:ind w:hanging="2"/>
        <w:rPr>
          <w:rFonts w:ascii="Arial" w:eastAsia="Arial" w:hAnsi="Arial" w:cs="Arial"/>
          <w:color w:val="auto"/>
          <w:szCs w:val="22"/>
        </w:rPr>
      </w:pPr>
      <w:r w:rsidRPr="00305F9B">
        <w:rPr>
          <w:rFonts w:ascii="Arial" w:eastAsia="Arial" w:hAnsi="Arial" w:cs="Arial"/>
          <w:color w:val="auto"/>
          <w:szCs w:val="22"/>
        </w:rPr>
        <w:t xml:space="preserve">L’Organo di revisione sulla nota di aggiornamento al DUP ha espresso parere con verbale n….. del ……. attestando la sua coerenza, attendibilità e congruità. </w:t>
      </w:r>
    </w:p>
    <w:p w14:paraId="599287CC" w14:textId="314A4293" w:rsidR="00FB2A3F" w:rsidRPr="00305F9B" w:rsidRDefault="00FB2A3F" w:rsidP="00FB2A3F">
      <w:pPr>
        <w:pBdr>
          <w:top w:val="nil"/>
          <w:left w:val="nil"/>
          <w:bottom w:val="nil"/>
          <w:right w:val="nil"/>
          <w:between w:val="nil"/>
        </w:pBdr>
        <w:spacing w:line="240" w:lineRule="auto"/>
        <w:ind w:hanging="2"/>
        <w:rPr>
          <w:rFonts w:ascii="Arial" w:eastAsia="Arial" w:hAnsi="Arial" w:cs="Arial"/>
          <w:color w:val="auto"/>
          <w:szCs w:val="22"/>
        </w:rPr>
      </w:pPr>
      <w:r w:rsidRPr="00305F9B">
        <w:rPr>
          <w:rFonts w:ascii="Arial" w:eastAsia="Arial" w:hAnsi="Arial" w:cs="Arial"/>
          <w:color w:val="auto"/>
          <w:szCs w:val="22"/>
        </w:rPr>
        <w:t>(</w:t>
      </w:r>
      <w:r w:rsidRPr="00305F9B">
        <w:rPr>
          <w:rFonts w:ascii="Arial" w:eastAsia="Arial" w:hAnsi="Arial" w:cs="Arial"/>
          <w:i/>
          <w:iCs/>
          <w:color w:val="auto"/>
          <w:szCs w:val="22"/>
        </w:rPr>
        <w:t>oppure</w:t>
      </w:r>
      <w:r w:rsidRPr="00305F9B">
        <w:rPr>
          <w:rFonts w:ascii="Arial" w:eastAsia="Arial" w:hAnsi="Arial" w:cs="Arial"/>
          <w:color w:val="auto"/>
          <w:szCs w:val="22"/>
        </w:rPr>
        <w:t>)</w:t>
      </w:r>
      <w:r w:rsidR="00435AB9">
        <w:rPr>
          <w:rFonts w:ascii="Arial" w:eastAsia="Arial" w:hAnsi="Arial" w:cs="Arial"/>
          <w:color w:val="auto"/>
          <w:szCs w:val="22"/>
        </w:rPr>
        <w:t xml:space="preserve"> </w:t>
      </w:r>
      <w:r w:rsidRPr="00305F9B">
        <w:rPr>
          <w:rFonts w:ascii="Arial" w:eastAsia="Arial" w:hAnsi="Arial" w:cs="Arial"/>
          <w:color w:val="auto"/>
          <w:szCs w:val="22"/>
        </w:rPr>
        <w:t>rilevando le seguenti criticità in ordine alla coerenza, attendibilità e congruità.</w:t>
      </w:r>
    </w:p>
    <w:p w14:paraId="1396612F" w14:textId="0AD440C0" w:rsidR="0029715C" w:rsidRPr="00FB2A3F" w:rsidRDefault="00274695" w:rsidP="00FB2A3F">
      <w:pPr>
        <w:pBdr>
          <w:top w:val="nil"/>
          <w:left w:val="nil"/>
          <w:bottom w:val="nil"/>
          <w:right w:val="nil"/>
          <w:between w:val="nil"/>
        </w:pBdr>
        <w:spacing w:line="240" w:lineRule="auto"/>
        <w:ind w:hanging="2"/>
        <w:rPr>
          <w:rFonts w:ascii="Arial" w:eastAsia="Arial" w:hAnsi="Arial" w:cs="Arial"/>
          <w:szCs w:val="22"/>
        </w:rPr>
      </w:pPr>
      <w:r w:rsidRPr="00305F9B">
        <w:rPr>
          <w:rFonts w:ascii="Arial" w:eastAsia="Arial" w:hAnsi="Arial" w:cs="Arial"/>
          <w:color w:val="auto"/>
          <w:szCs w:val="22"/>
        </w:rPr>
        <w:t>L’Organo di revisione ha verificato che i</w:t>
      </w:r>
      <w:r w:rsidR="00FB2A3F" w:rsidRPr="00305F9B">
        <w:rPr>
          <w:rFonts w:ascii="Arial" w:eastAsia="Arial" w:hAnsi="Arial" w:cs="Arial"/>
          <w:color w:val="auto"/>
          <w:szCs w:val="22"/>
        </w:rPr>
        <w:t>l DUP</w:t>
      </w:r>
      <w:r w:rsidR="00FA183A" w:rsidRPr="00305F9B">
        <w:rPr>
          <w:rFonts w:ascii="Arial" w:eastAsia="Arial" w:hAnsi="Arial" w:cs="Arial"/>
          <w:color w:val="auto"/>
          <w:szCs w:val="22"/>
        </w:rPr>
        <w:t xml:space="preserve"> e la nota di aggiornamento al DUP</w:t>
      </w:r>
      <w:r w:rsidR="00FB2A3F" w:rsidRPr="00305F9B">
        <w:rPr>
          <w:rFonts w:ascii="Arial" w:eastAsia="Arial" w:hAnsi="Arial" w:cs="Arial"/>
          <w:color w:val="auto"/>
          <w:szCs w:val="22"/>
        </w:rPr>
        <w:t xml:space="preserve"> cont</w:t>
      </w:r>
      <w:r w:rsidR="00FA183A" w:rsidRPr="00305F9B">
        <w:rPr>
          <w:rFonts w:ascii="Arial" w:eastAsia="Arial" w:hAnsi="Arial" w:cs="Arial"/>
          <w:color w:val="auto"/>
          <w:szCs w:val="22"/>
        </w:rPr>
        <w:t>engono</w:t>
      </w:r>
      <w:r w:rsidR="00FB2A3F" w:rsidRPr="00305F9B">
        <w:rPr>
          <w:rFonts w:ascii="Arial" w:eastAsia="Arial" w:hAnsi="Arial" w:cs="Arial"/>
          <w:color w:val="auto"/>
          <w:szCs w:val="22"/>
        </w:rPr>
        <w:t xml:space="preserve"> i seguenti strumenti obbligatori di programmazione di settore:</w:t>
      </w:r>
    </w:p>
    <w:p w14:paraId="59920B71" w14:textId="1087B924" w:rsidR="00FB2A3F" w:rsidRPr="00305F9B" w:rsidRDefault="00FB2A3F" w:rsidP="00FB2A3F">
      <w:pPr>
        <w:pBdr>
          <w:top w:val="nil"/>
          <w:left w:val="nil"/>
          <w:bottom w:val="nil"/>
          <w:right w:val="nil"/>
          <w:between w:val="nil"/>
        </w:pBdr>
        <w:spacing w:line="240" w:lineRule="auto"/>
        <w:ind w:hanging="2"/>
        <w:rPr>
          <w:rFonts w:ascii="Arial" w:eastAsia="Arial" w:hAnsi="Arial" w:cs="Arial"/>
          <w:b/>
          <w:bCs/>
          <w:i/>
          <w:iCs/>
          <w:color w:val="auto"/>
          <w:szCs w:val="22"/>
          <w:u w:val="single"/>
        </w:rPr>
      </w:pPr>
      <w:r w:rsidRPr="00305F9B">
        <w:rPr>
          <w:rFonts w:ascii="Arial" w:eastAsia="Arial" w:hAnsi="Arial" w:cs="Arial"/>
          <w:b/>
          <w:bCs/>
          <w:i/>
          <w:iCs/>
          <w:color w:val="auto"/>
          <w:szCs w:val="22"/>
          <w:u w:val="single"/>
        </w:rPr>
        <w:t xml:space="preserve">Programma triennale </w:t>
      </w:r>
      <w:r w:rsidR="00E4497E">
        <w:rPr>
          <w:rFonts w:ascii="Arial" w:eastAsia="Arial" w:hAnsi="Arial" w:cs="Arial"/>
          <w:b/>
          <w:bCs/>
          <w:i/>
          <w:iCs/>
          <w:color w:val="auto"/>
          <w:szCs w:val="22"/>
          <w:u w:val="single"/>
        </w:rPr>
        <w:t xml:space="preserve">ed elenco annuale dei </w:t>
      </w:r>
      <w:r w:rsidRPr="00305F9B">
        <w:rPr>
          <w:rFonts w:ascii="Arial" w:eastAsia="Arial" w:hAnsi="Arial" w:cs="Arial"/>
          <w:b/>
          <w:bCs/>
          <w:i/>
          <w:iCs/>
          <w:color w:val="auto"/>
          <w:szCs w:val="22"/>
          <w:u w:val="single"/>
        </w:rPr>
        <w:t>lavori pubblici</w:t>
      </w:r>
    </w:p>
    <w:p w14:paraId="7E44C3B8" w14:textId="45693C4A" w:rsidR="00FB2A3F" w:rsidRPr="00305F9B" w:rsidRDefault="00FB2A3F" w:rsidP="00FA183A">
      <w:pPr>
        <w:pBdr>
          <w:top w:val="nil"/>
          <w:left w:val="nil"/>
          <w:bottom w:val="nil"/>
          <w:right w:val="nil"/>
          <w:between w:val="nil"/>
        </w:pBdr>
        <w:spacing w:line="240" w:lineRule="auto"/>
        <w:ind w:hanging="2"/>
        <w:rPr>
          <w:rFonts w:ascii="Arial" w:eastAsia="Arial" w:hAnsi="Arial" w:cs="Arial"/>
          <w:color w:val="auto"/>
          <w:szCs w:val="22"/>
        </w:rPr>
      </w:pPr>
      <w:r w:rsidRPr="00305F9B">
        <w:rPr>
          <w:rFonts w:ascii="Arial" w:eastAsia="Arial" w:hAnsi="Arial" w:cs="Arial"/>
          <w:color w:val="auto"/>
          <w:szCs w:val="22"/>
        </w:rPr>
        <w:t>Il programma triennale ed elenco annuale dei lavori pubblici</w:t>
      </w:r>
      <w:r w:rsidR="007F0150" w:rsidRPr="00305F9B">
        <w:rPr>
          <w:rFonts w:ascii="Arial" w:eastAsia="Arial" w:hAnsi="Arial" w:cs="Arial"/>
          <w:color w:val="auto"/>
          <w:szCs w:val="22"/>
        </w:rPr>
        <w:t>,</w:t>
      </w:r>
      <w:r w:rsidRPr="00305F9B">
        <w:rPr>
          <w:rFonts w:ascii="Arial" w:eastAsia="Arial" w:hAnsi="Arial" w:cs="Arial"/>
          <w:color w:val="auto"/>
          <w:szCs w:val="22"/>
        </w:rPr>
        <w:t xml:space="preserve"> </w:t>
      </w:r>
      <w:r w:rsidR="00FA183A" w:rsidRPr="00305F9B">
        <w:rPr>
          <w:rFonts w:ascii="Arial" w:eastAsia="Arial" w:hAnsi="Arial" w:cs="Arial"/>
          <w:color w:val="auto"/>
          <w:szCs w:val="22"/>
        </w:rPr>
        <w:t xml:space="preserve">di cui all’art. 37 del </w:t>
      </w:r>
      <w:r w:rsidR="00580948">
        <w:rPr>
          <w:rFonts w:ascii="Arial" w:eastAsia="Arial" w:hAnsi="Arial" w:cs="Arial"/>
          <w:color w:val="auto"/>
          <w:szCs w:val="22"/>
        </w:rPr>
        <w:t>D</w:t>
      </w:r>
      <w:r w:rsidR="00FA183A" w:rsidRPr="00305F9B">
        <w:rPr>
          <w:rFonts w:ascii="Arial" w:eastAsia="Arial" w:hAnsi="Arial" w:cs="Arial"/>
          <w:color w:val="auto"/>
          <w:szCs w:val="22"/>
        </w:rPr>
        <w:t>.lgs. n.36 del 31 marzo 2023</w:t>
      </w:r>
      <w:r w:rsidR="007F0150" w:rsidRPr="00305F9B">
        <w:rPr>
          <w:rFonts w:ascii="Arial" w:eastAsia="Arial" w:hAnsi="Arial" w:cs="Arial"/>
          <w:color w:val="auto"/>
          <w:szCs w:val="22"/>
        </w:rPr>
        <w:t>,</w:t>
      </w:r>
      <w:r w:rsidR="00FA183A" w:rsidRPr="00305F9B">
        <w:rPr>
          <w:rFonts w:ascii="Arial" w:eastAsia="Arial" w:hAnsi="Arial" w:cs="Arial"/>
          <w:color w:val="auto"/>
          <w:szCs w:val="22"/>
        </w:rPr>
        <w:t xml:space="preserve"> è redatto secondo lo schema tipo di cui all'allegato I.5 al nuovo Codice.</w:t>
      </w:r>
    </w:p>
    <w:p w14:paraId="2F1572E4" w14:textId="1DE81333" w:rsidR="00FB2A3F" w:rsidRPr="00DC59AA" w:rsidRDefault="00FB2A3F" w:rsidP="00FB2A3F">
      <w:pPr>
        <w:pBdr>
          <w:top w:val="nil"/>
          <w:left w:val="nil"/>
          <w:bottom w:val="nil"/>
          <w:right w:val="nil"/>
          <w:between w:val="nil"/>
        </w:pBdr>
        <w:spacing w:line="240" w:lineRule="auto"/>
        <w:ind w:hanging="2"/>
        <w:rPr>
          <w:rFonts w:ascii="Arial" w:eastAsia="Arial" w:hAnsi="Arial" w:cs="Arial"/>
          <w:color w:val="00B0F0"/>
          <w:szCs w:val="22"/>
        </w:rPr>
      </w:pPr>
      <w:r w:rsidRPr="00DC59AA">
        <w:rPr>
          <w:rFonts w:ascii="Arial" w:eastAsia="Arial" w:hAnsi="Arial" w:cs="Arial"/>
          <w:color w:val="00B0F0"/>
          <w:szCs w:val="22"/>
        </w:rPr>
        <w:t>(</w:t>
      </w:r>
      <w:r w:rsidRPr="00DC59AA">
        <w:rPr>
          <w:rFonts w:ascii="Arial" w:eastAsia="Arial" w:hAnsi="Arial" w:cs="Arial"/>
          <w:i/>
          <w:iCs/>
          <w:color w:val="00B0F0"/>
          <w:szCs w:val="22"/>
        </w:rPr>
        <w:t xml:space="preserve">Nel caso in cui gli </w:t>
      </w:r>
      <w:r w:rsidR="00DC59AA">
        <w:rPr>
          <w:rFonts w:ascii="Arial" w:eastAsia="Arial" w:hAnsi="Arial" w:cs="Arial"/>
          <w:i/>
          <w:iCs/>
          <w:color w:val="00B0F0"/>
          <w:szCs w:val="22"/>
        </w:rPr>
        <w:t>E</w:t>
      </w:r>
      <w:r w:rsidRPr="00DC59AA">
        <w:rPr>
          <w:rFonts w:ascii="Arial" w:eastAsia="Arial" w:hAnsi="Arial" w:cs="Arial"/>
          <w:i/>
          <w:iCs/>
          <w:color w:val="00B0F0"/>
          <w:szCs w:val="22"/>
        </w:rPr>
        <w:t>nti non provvedano alla redazione del programma triennale dei lavori pubblici, per assenza di lavori, ne danno comunicazione sul profilo del committente nella sezione “Amministrazione trasparente”)</w:t>
      </w:r>
    </w:p>
    <w:p w14:paraId="26A8DEAC" w14:textId="2F1A1687" w:rsidR="00FA183A" w:rsidRPr="00305F9B" w:rsidRDefault="00FA183A" w:rsidP="00FB2A3F">
      <w:pPr>
        <w:pBdr>
          <w:top w:val="nil"/>
          <w:left w:val="nil"/>
          <w:bottom w:val="nil"/>
          <w:right w:val="nil"/>
          <w:between w:val="nil"/>
        </w:pBdr>
        <w:spacing w:line="240" w:lineRule="auto"/>
        <w:ind w:hanging="2"/>
        <w:rPr>
          <w:rFonts w:ascii="Arial" w:eastAsia="Arial" w:hAnsi="Arial" w:cs="Arial"/>
          <w:color w:val="auto"/>
          <w:szCs w:val="22"/>
        </w:rPr>
      </w:pPr>
      <w:r w:rsidRPr="00305F9B">
        <w:rPr>
          <w:rFonts w:ascii="Arial" w:eastAsia="Arial" w:hAnsi="Arial" w:cs="Arial"/>
          <w:color w:val="auto"/>
          <w:szCs w:val="22"/>
        </w:rPr>
        <w:t>Il programma espone interventi di investimento uguali o superiori a 150.000,00</w:t>
      </w:r>
      <w:r w:rsidR="00435AB9">
        <w:rPr>
          <w:rFonts w:ascii="Arial" w:eastAsia="Arial" w:hAnsi="Arial" w:cs="Arial"/>
          <w:color w:val="auto"/>
          <w:szCs w:val="22"/>
        </w:rPr>
        <w:t xml:space="preserve"> </w:t>
      </w:r>
      <w:r w:rsidR="00160626">
        <w:rPr>
          <w:rFonts w:ascii="Arial" w:eastAsia="Arial" w:hAnsi="Arial" w:cs="Arial"/>
          <w:color w:val="auto"/>
          <w:szCs w:val="22"/>
        </w:rPr>
        <w:t>euro</w:t>
      </w:r>
      <w:r w:rsidRPr="00305F9B">
        <w:rPr>
          <w:rFonts w:ascii="Arial" w:eastAsia="Arial" w:hAnsi="Arial" w:cs="Arial"/>
          <w:color w:val="auto"/>
          <w:szCs w:val="22"/>
        </w:rPr>
        <w:t>.</w:t>
      </w:r>
    </w:p>
    <w:p w14:paraId="2BEFF80C" w14:textId="6B303D6C" w:rsidR="009C323B" w:rsidRPr="00305F9B" w:rsidRDefault="009C323B" w:rsidP="009C323B">
      <w:pPr>
        <w:pBdr>
          <w:top w:val="nil"/>
          <w:left w:val="nil"/>
          <w:bottom w:val="nil"/>
          <w:right w:val="nil"/>
          <w:between w:val="nil"/>
        </w:pBdr>
        <w:spacing w:line="240" w:lineRule="auto"/>
        <w:ind w:hanging="2"/>
        <w:rPr>
          <w:rFonts w:ascii="Arial" w:eastAsia="Arial" w:hAnsi="Arial" w:cs="Arial"/>
          <w:color w:val="auto"/>
          <w:szCs w:val="22"/>
        </w:rPr>
      </w:pPr>
      <w:r w:rsidRPr="00305F9B">
        <w:rPr>
          <w:rFonts w:ascii="Arial" w:eastAsia="Arial" w:hAnsi="Arial" w:cs="Arial"/>
          <w:color w:val="auto"/>
          <w:szCs w:val="22"/>
        </w:rPr>
        <w:t xml:space="preserve">Il </w:t>
      </w:r>
      <w:r w:rsidR="00DC59AA" w:rsidRPr="00305F9B">
        <w:rPr>
          <w:rFonts w:ascii="Arial" w:eastAsia="Arial" w:hAnsi="Arial" w:cs="Arial"/>
          <w:color w:val="auto"/>
          <w:szCs w:val="22"/>
        </w:rPr>
        <w:t>p</w:t>
      </w:r>
      <w:r w:rsidRPr="00305F9B">
        <w:rPr>
          <w:rFonts w:ascii="Arial" w:eastAsia="Arial" w:hAnsi="Arial" w:cs="Arial"/>
          <w:color w:val="auto"/>
          <w:szCs w:val="22"/>
        </w:rPr>
        <w:t>rogramma risulta coerente anche con i progetti PNRR, per i quali non si applica il nuovo codice dei contratti pubblici (</w:t>
      </w:r>
      <w:proofErr w:type="spellStart"/>
      <w:r w:rsidRPr="00305F9B">
        <w:rPr>
          <w:rFonts w:ascii="Arial" w:eastAsia="Arial" w:hAnsi="Arial" w:cs="Arial"/>
          <w:color w:val="auto"/>
          <w:szCs w:val="22"/>
        </w:rPr>
        <w:t>rif.</w:t>
      </w:r>
      <w:proofErr w:type="spellEnd"/>
      <w:r w:rsidR="004E710A" w:rsidRPr="00305F9B">
        <w:rPr>
          <w:rFonts w:ascii="Arial" w:eastAsia="Arial" w:hAnsi="Arial" w:cs="Arial"/>
          <w:color w:val="auto"/>
          <w:szCs w:val="22"/>
        </w:rPr>
        <w:t xml:space="preserve"> </w:t>
      </w:r>
      <w:r w:rsidR="00435AB9">
        <w:rPr>
          <w:rFonts w:ascii="Arial" w:eastAsia="Arial" w:hAnsi="Arial" w:cs="Arial"/>
          <w:color w:val="auto"/>
          <w:szCs w:val="22"/>
        </w:rPr>
        <w:t>a</w:t>
      </w:r>
      <w:r w:rsidRPr="00305F9B">
        <w:rPr>
          <w:rFonts w:ascii="Arial" w:eastAsia="Arial" w:hAnsi="Arial" w:cs="Arial"/>
          <w:color w:val="auto"/>
          <w:szCs w:val="22"/>
        </w:rPr>
        <w:t>rt. 225 co. 8 del D.lgs. 31 marzo 2023 n. 36 “</w:t>
      </w:r>
      <w:r w:rsidRPr="00305F9B">
        <w:rPr>
          <w:rFonts w:ascii="Arial" w:eastAsia="Arial" w:hAnsi="Arial" w:cs="Arial"/>
          <w:i/>
          <w:iCs/>
          <w:color w:val="auto"/>
          <w:szCs w:val="22"/>
        </w:rPr>
        <w:t>in relazione alle procedure di affidamento e ai contratti riguardanti investimenti pubblici, anche suddivisi in lotti, finanziati in tutto o in parte con le risorse previste dal PNRR e dal PNC, nonché dai programmi cofinanziati dai fondi strutturali dell’Unione Europea, ivi comprese le infrastrutture di supporto ad essi connesse, anche se non finanziate con dette risorse, si applicano, anche dopo il 1° luglio 2023, le disposizioni di cui al D.L. n. 77/2021, convertito, con modificazioni, dalla legge 108 del 2021, al decreto-legge 24 febbraio 2023, n. 13, nonché le specifiche disposizioni legislative finalizzate a semplificare e agevolare la realizzazione degli obiettivi stabiliti dal PNRR, dal PNC nonché dal Piano nazionale integrato per l’energia e il clima 2030 di cui al Regolamento (UE) 2018/1999 del Parlamento europeo e del Consiglio, dell’11 dicembre 2018</w:t>
      </w:r>
      <w:r w:rsidRPr="00305F9B">
        <w:rPr>
          <w:rFonts w:ascii="Arial" w:eastAsia="Arial" w:hAnsi="Arial" w:cs="Arial"/>
          <w:color w:val="auto"/>
          <w:szCs w:val="22"/>
        </w:rPr>
        <w:t xml:space="preserve">”). </w:t>
      </w:r>
    </w:p>
    <w:p w14:paraId="276A4C3E" w14:textId="7A9D5E90" w:rsidR="00FB2A3F" w:rsidRPr="00305F9B" w:rsidRDefault="00FB2A3F" w:rsidP="00FB2A3F">
      <w:pPr>
        <w:pBdr>
          <w:top w:val="nil"/>
          <w:left w:val="nil"/>
          <w:bottom w:val="nil"/>
          <w:right w:val="nil"/>
          <w:between w:val="nil"/>
        </w:pBdr>
        <w:spacing w:line="240" w:lineRule="auto"/>
        <w:ind w:hanging="2"/>
        <w:rPr>
          <w:rFonts w:ascii="Arial" w:eastAsia="Arial" w:hAnsi="Arial" w:cs="Arial"/>
          <w:color w:val="auto"/>
          <w:szCs w:val="22"/>
        </w:rPr>
      </w:pPr>
      <w:r w:rsidRPr="00305F9B">
        <w:rPr>
          <w:rFonts w:ascii="Arial" w:eastAsia="Arial" w:hAnsi="Arial" w:cs="Arial"/>
          <w:color w:val="auto"/>
          <w:szCs w:val="22"/>
        </w:rPr>
        <w:t xml:space="preserve">Il programma triennale, dopo la sua approvazione consiliare, dovrà essere pubblicato sul sito </w:t>
      </w:r>
      <w:r w:rsidR="009C323B" w:rsidRPr="00305F9B">
        <w:rPr>
          <w:rFonts w:ascii="Arial" w:eastAsia="Arial" w:hAnsi="Arial" w:cs="Arial"/>
          <w:color w:val="auto"/>
          <w:szCs w:val="22"/>
        </w:rPr>
        <w:t xml:space="preserve">istituzionale </w:t>
      </w:r>
      <w:r w:rsidRPr="00305F9B">
        <w:rPr>
          <w:rFonts w:ascii="Arial" w:eastAsia="Arial" w:hAnsi="Arial" w:cs="Arial"/>
          <w:color w:val="auto"/>
          <w:szCs w:val="22"/>
        </w:rPr>
        <w:t xml:space="preserve">nella sezione “Amministrazione trasparente” e </w:t>
      </w:r>
      <w:r w:rsidR="009C323B" w:rsidRPr="00305F9B">
        <w:rPr>
          <w:rFonts w:ascii="Arial" w:eastAsia="Arial" w:hAnsi="Arial" w:cs="Arial"/>
          <w:color w:val="auto"/>
          <w:szCs w:val="22"/>
        </w:rPr>
        <w:t>nella Banca dati nazionale dei contratti pubblici.</w:t>
      </w:r>
    </w:p>
    <w:p w14:paraId="024340C4" w14:textId="694B0480" w:rsidR="00E4497E" w:rsidRPr="00305F9B" w:rsidRDefault="00E4497E" w:rsidP="00E4497E">
      <w:pPr>
        <w:pBdr>
          <w:top w:val="nil"/>
          <w:left w:val="nil"/>
          <w:bottom w:val="nil"/>
          <w:right w:val="nil"/>
          <w:between w:val="nil"/>
        </w:pBdr>
        <w:spacing w:line="240" w:lineRule="auto"/>
        <w:ind w:hanging="2"/>
        <w:rPr>
          <w:rFonts w:ascii="Arial" w:eastAsia="Arial" w:hAnsi="Arial" w:cs="Arial"/>
          <w:b/>
          <w:bCs/>
          <w:i/>
          <w:iCs/>
          <w:color w:val="auto"/>
          <w:szCs w:val="22"/>
          <w:u w:val="single"/>
        </w:rPr>
      </w:pPr>
      <w:r w:rsidRPr="00305F9B">
        <w:rPr>
          <w:rFonts w:ascii="Arial" w:eastAsia="Arial" w:hAnsi="Arial" w:cs="Arial"/>
          <w:b/>
          <w:bCs/>
          <w:i/>
          <w:iCs/>
          <w:color w:val="auto"/>
          <w:szCs w:val="22"/>
          <w:u w:val="single"/>
        </w:rPr>
        <w:lastRenderedPageBreak/>
        <w:t xml:space="preserve">Piano delle alienazioni e valorizzazioni immobiliari </w:t>
      </w:r>
    </w:p>
    <w:p w14:paraId="6918403F" w14:textId="77777777" w:rsidR="00E4497E" w:rsidRPr="00305F9B" w:rsidRDefault="00E4497E" w:rsidP="00E4497E">
      <w:pPr>
        <w:pBdr>
          <w:top w:val="nil"/>
          <w:left w:val="nil"/>
          <w:bottom w:val="nil"/>
          <w:right w:val="nil"/>
          <w:between w:val="nil"/>
        </w:pBdr>
        <w:spacing w:line="240" w:lineRule="auto"/>
        <w:ind w:hanging="2"/>
        <w:rPr>
          <w:rFonts w:ascii="Arial" w:eastAsia="Arial" w:hAnsi="Arial" w:cs="Arial"/>
          <w:color w:val="auto"/>
          <w:szCs w:val="22"/>
        </w:rPr>
      </w:pPr>
      <w:r w:rsidRPr="00305F9B">
        <w:rPr>
          <w:rFonts w:ascii="Arial" w:eastAsia="Arial" w:hAnsi="Arial" w:cs="Arial"/>
          <w:color w:val="auto"/>
          <w:szCs w:val="22"/>
        </w:rPr>
        <w:t>(</w:t>
      </w:r>
      <w:r w:rsidRPr="00435AB9">
        <w:rPr>
          <w:rFonts w:ascii="Arial" w:eastAsia="Arial" w:hAnsi="Arial" w:cs="Arial"/>
          <w:i/>
          <w:iCs/>
          <w:color w:val="00B0F0"/>
          <w:szCs w:val="22"/>
        </w:rPr>
        <w:t>se approvato distintamente dal DUP</w:t>
      </w:r>
      <w:r w:rsidRPr="00305F9B">
        <w:rPr>
          <w:rFonts w:ascii="Arial" w:eastAsia="Arial" w:hAnsi="Arial" w:cs="Arial"/>
          <w:color w:val="auto"/>
          <w:szCs w:val="22"/>
        </w:rPr>
        <w:t>) Il piano delle alienazioni e valorizzazioni immobiliari, di cui all’art. 58, comma 1, del D.L. 25 giugno 2008, n. 112 convertito con modificazioni dalla L. 6 agosto 2008, n. 133, è redatto e approvato dalla Giunta con deliberazione del_____</w:t>
      </w:r>
    </w:p>
    <w:p w14:paraId="62658EB3" w14:textId="77777777" w:rsidR="00E4497E" w:rsidRPr="00305F9B" w:rsidRDefault="00E4497E" w:rsidP="00E4497E">
      <w:pPr>
        <w:pBdr>
          <w:top w:val="nil"/>
          <w:left w:val="nil"/>
          <w:bottom w:val="nil"/>
          <w:right w:val="nil"/>
          <w:between w:val="nil"/>
        </w:pBdr>
        <w:spacing w:line="240" w:lineRule="auto"/>
        <w:ind w:hanging="2"/>
        <w:rPr>
          <w:rFonts w:ascii="Arial" w:eastAsia="Arial" w:hAnsi="Arial" w:cs="Arial"/>
          <w:color w:val="auto"/>
          <w:szCs w:val="22"/>
        </w:rPr>
      </w:pPr>
      <w:r w:rsidRPr="00305F9B">
        <w:rPr>
          <w:rFonts w:ascii="Arial" w:eastAsia="Arial" w:hAnsi="Arial" w:cs="Arial"/>
          <w:color w:val="auto"/>
          <w:szCs w:val="22"/>
        </w:rPr>
        <w:t>L’Organo di revisione ha espresso parere obbligatorio quale strumento di programmazione con verbale n…….. del ……………</w:t>
      </w:r>
    </w:p>
    <w:p w14:paraId="5746F88C" w14:textId="46AEB20A" w:rsidR="00FB2A3F" w:rsidRPr="00305F9B" w:rsidRDefault="00FB2A3F" w:rsidP="00FB2A3F">
      <w:pPr>
        <w:pBdr>
          <w:top w:val="nil"/>
          <w:left w:val="nil"/>
          <w:bottom w:val="nil"/>
          <w:right w:val="nil"/>
          <w:between w:val="nil"/>
        </w:pBdr>
        <w:spacing w:line="240" w:lineRule="auto"/>
        <w:ind w:hanging="2"/>
        <w:rPr>
          <w:rFonts w:ascii="Arial" w:eastAsia="Arial" w:hAnsi="Arial" w:cs="Arial"/>
          <w:b/>
          <w:bCs/>
          <w:i/>
          <w:iCs/>
          <w:color w:val="auto"/>
          <w:szCs w:val="22"/>
          <w:u w:val="single"/>
        </w:rPr>
      </w:pPr>
      <w:r w:rsidRPr="00305F9B">
        <w:rPr>
          <w:rFonts w:ascii="Arial" w:eastAsia="Arial" w:hAnsi="Arial" w:cs="Arial"/>
          <w:b/>
          <w:bCs/>
          <w:i/>
          <w:iCs/>
          <w:color w:val="auto"/>
          <w:szCs w:val="22"/>
          <w:u w:val="single"/>
        </w:rPr>
        <w:t>Programma</w:t>
      </w:r>
      <w:r w:rsidR="009C323B" w:rsidRPr="00305F9B">
        <w:rPr>
          <w:rFonts w:ascii="Arial" w:eastAsia="Arial" w:hAnsi="Arial" w:cs="Arial"/>
          <w:b/>
          <w:bCs/>
          <w:i/>
          <w:iCs/>
          <w:color w:val="auto"/>
          <w:szCs w:val="22"/>
          <w:u w:val="single"/>
        </w:rPr>
        <w:t xml:space="preserve"> triennale</w:t>
      </w:r>
      <w:r w:rsidRPr="00305F9B">
        <w:rPr>
          <w:rFonts w:ascii="Arial" w:eastAsia="Arial" w:hAnsi="Arial" w:cs="Arial"/>
          <w:b/>
          <w:bCs/>
          <w:i/>
          <w:iCs/>
          <w:color w:val="auto"/>
          <w:szCs w:val="22"/>
          <w:u w:val="single"/>
        </w:rPr>
        <w:t xml:space="preserve"> d</w:t>
      </w:r>
      <w:r w:rsidR="009C323B" w:rsidRPr="00305F9B">
        <w:rPr>
          <w:rFonts w:ascii="Arial" w:eastAsia="Arial" w:hAnsi="Arial" w:cs="Arial"/>
          <w:b/>
          <w:bCs/>
          <w:i/>
          <w:iCs/>
          <w:color w:val="auto"/>
          <w:szCs w:val="22"/>
          <w:u w:val="single"/>
        </w:rPr>
        <w:t>egl</w:t>
      </w:r>
      <w:r w:rsidRPr="00305F9B">
        <w:rPr>
          <w:rFonts w:ascii="Arial" w:eastAsia="Arial" w:hAnsi="Arial" w:cs="Arial"/>
          <w:b/>
          <w:bCs/>
          <w:i/>
          <w:iCs/>
          <w:color w:val="auto"/>
          <w:szCs w:val="22"/>
          <w:u w:val="single"/>
        </w:rPr>
        <w:t>i acquisti di beni e servizi</w:t>
      </w:r>
    </w:p>
    <w:p w14:paraId="50CBEABA" w14:textId="20331CB7" w:rsidR="009C323B" w:rsidRPr="00305F9B" w:rsidRDefault="00FB2A3F" w:rsidP="009C323B">
      <w:pPr>
        <w:pBdr>
          <w:top w:val="nil"/>
          <w:left w:val="nil"/>
          <w:bottom w:val="nil"/>
          <w:right w:val="nil"/>
          <w:between w:val="nil"/>
        </w:pBdr>
        <w:spacing w:line="240" w:lineRule="auto"/>
        <w:ind w:hanging="2"/>
        <w:rPr>
          <w:rFonts w:ascii="Arial" w:eastAsia="Arial" w:hAnsi="Arial" w:cs="Arial"/>
          <w:color w:val="auto"/>
          <w:szCs w:val="22"/>
        </w:rPr>
      </w:pPr>
      <w:r w:rsidRPr="00305F9B">
        <w:rPr>
          <w:rFonts w:ascii="Arial" w:eastAsia="Arial" w:hAnsi="Arial" w:cs="Arial"/>
          <w:color w:val="auto"/>
          <w:szCs w:val="22"/>
        </w:rPr>
        <w:t xml:space="preserve">Il </w:t>
      </w:r>
      <w:r w:rsidR="00DC59AA" w:rsidRPr="00305F9B">
        <w:rPr>
          <w:rFonts w:ascii="Arial" w:eastAsia="Arial" w:hAnsi="Arial" w:cs="Arial"/>
          <w:color w:val="auto"/>
          <w:szCs w:val="22"/>
        </w:rPr>
        <w:t>p</w:t>
      </w:r>
      <w:r w:rsidRPr="00305F9B">
        <w:rPr>
          <w:rFonts w:ascii="Arial" w:eastAsia="Arial" w:hAnsi="Arial" w:cs="Arial"/>
          <w:color w:val="auto"/>
          <w:szCs w:val="22"/>
        </w:rPr>
        <w:t xml:space="preserve">rogramma </w:t>
      </w:r>
      <w:r w:rsidR="009C323B" w:rsidRPr="00305F9B">
        <w:rPr>
          <w:rFonts w:ascii="Arial" w:eastAsia="Arial" w:hAnsi="Arial" w:cs="Arial"/>
          <w:color w:val="auto"/>
          <w:szCs w:val="22"/>
        </w:rPr>
        <w:t>triennale degli acquisti d</w:t>
      </w:r>
      <w:r w:rsidR="00E73D7F" w:rsidRPr="00305F9B">
        <w:rPr>
          <w:rFonts w:ascii="Arial" w:eastAsia="Arial" w:hAnsi="Arial" w:cs="Arial"/>
          <w:color w:val="auto"/>
          <w:szCs w:val="22"/>
        </w:rPr>
        <w:t>i</w:t>
      </w:r>
      <w:r w:rsidR="009C323B" w:rsidRPr="00305F9B">
        <w:rPr>
          <w:rFonts w:ascii="Arial" w:eastAsia="Arial" w:hAnsi="Arial" w:cs="Arial"/>
          <w:color w:val="auto"/>
          <w:szCs w:val="22"/>
        </w:rPr>
        <w:t xml:space="preserve"> beni e servizi di cui all’art. 37 del </w:t>
      </w:r>
      <w:r w:rsidR="00580948">
        <w:rPr>
          <w:rFonts w:ascii="Arial" w:eastAsia="Arial" w:hAnsi="Arial" w:cs="Arial"/>
          <w:color w:val="auto"/>
          <w:szCs w:val="22"/>
        </w:rPr>
        <w:t>D</w:t>
      </w:r>
      <w:r w:rsidR="009C323B" w:rsidRPr="00305F9B">
        <w:rPr>
          <w:rFonts w:ascii="Arial" w:eastAsia="Arial" w:hAnsi="Arial" w:cs="Arial"/>
          <w:color w:val="auto"/>
          <w:szCs w:val="22"/>
        </w:rPr>
        <w:t>.lgs. n. 36 del 31 marzo 2023 è redatto secondo lo schema tipo di cui all</w:t>
      </w:r>
      <w:r w:rsidR="00DC59AA" w:rsidRPr="00305F9B">
        <w:rPr>
          <w:rFonts w:ascii="Arial" w:eastAsia="Arial" w:hAnsi="Arial" w:cs="Arial"/>
          <w:color w:val="auto"/>
          <w:szCs w:val="22"/>
        </w:rPr>
        <w:t>’</w:t>
      </w:r>
      <w:r w:rsidR="009C323B" w:rsidRPr="00305F9B">
        <w:rPr>
          <w:rFonts w:ascii="Arial" w:eastAsia="Arial" w:hAnsi="Arial" w:cs="Arial"/>
          <w:color w:val="auto"/>
          <w:szCs w:val="22"/>
        </w:rPr>
        <w:t>allegato I.5 al nuovo Codice.</w:t>
      </w:r>
    </w:p>
    <w:p w14:paraId="39F8BCD5" w14:textId="166F67C0" w:rsidR="009C323B" w:rsidRPr="00305F9B" w:rsidRDefault="009C323B" w:rsidP="009C323B">
      <w:pPr>
        <w:pBdr>
          <w:top w:val="nil"/>
          <w:left w:val="nil"/>
          <w:bottom w:val="nil"/>
          <w:right w:val="nil"/>
          <w:between w:val="nil"/>
        </w:pBdr>
        <w:spacing w:line="240" w:lineRule="auto"/>
        <w:ind w:hanging="2"/>
        <w:rPr>
          <w:rFonts w:ascii="Arial" w:eastAsia="Arial" w:hAnsi="Arial" w:cs="Arial"/>
          <w:color w:val="auto"/>
          <w:szCs w:val="22"/>
        </w:rPr>
      </w:pPr>
      <w:r w:rsidRPr="00305F9B">
        <w:rPr>
          <w:rFonts w:ascii="Arial" w:eastAsia="Arial" w:hAnsi="Arial" w:cs="Arial"/>
          <w:color w:val="auto"/>
          <w:szCs w:val="22"/>
        </w:rPr>
        <w:t xml:space="preserve">Il </w:t>
      </w:r>
      <w:r w:rsidR="00DC59AA" w:rsidRPr="00305F9B">
        <w:rPr>
          <w:rFonts w:ascii="Arial" w:eastAsia="Arial" w:hAnsi="Arial" w:cs="Arial"/>
          <w:color w:val="auto"/>
          <w:szCs w:val="22"/>
        </w:rPr>
        <w:t>p</w:t>
      </w:r>
      <w:r w:rsidRPr="00305F9B">
        <w:rPr>
          <w:rFonts w:ascii="Arial" w:eastAsia="Arial" w:hAnsi="Arial" w:cs="Arial"/>
          <w:color w:val="auto"/>
          <w:szCs w:val="22"/>
        </w:rPr>
        <w:t>rogramma è stato oggetto di deliberazione n.  ………  del     …………/ non è stato adottato autonomamente e si considera adottato in quanto contenuto nel DUP.</w:t>
      </w:r>
    </w:p>
    <w:p w14:paraId="16711A5D" w14:textId="57100CEE" w:rsidR="009C323B" w:rsidRPr="00305F9B" w:rsidRDefault="009C323B" w:rsidP="009C323B">
      <w:pPr>
        <w:pBdr>
          <w:top w:val="nil"/>
          <w:left w:val="nil"/>
          <w:bottom w:val="nil"/>
          <w:right w:val="nil"/>
          <w:between w:val="nil"/>
        </w:pBdr>
        <w:spacing w:line="240" w:lineRule="auto"/>
        <w:ind w:hanging="2"/>
        <w:rPr>
          <w:rFonts w:ascii="Arial" w:eastAsia="Arial" w:hAnsi="Arial" w:cs="Arial"/>
          <w:color w:val="auto"/>
          <w:szCs w:val="22"/>
        </w:rPr>
      </w:pPr>
      <w:r w:rsidRPr="00305F9B">
        <w:rPr>
          <w:rFonts w:ascii="Arial" w:eastAsia="Arial" w:hAnsi="Arial" w:cs="Arial"/>
          <w:color w:val="auto"/>
          <w:szCs w:val="22"/>
        </w:rPr>
        <w:t xml:space="preserve">Il programma espone acquisti di beni e servizi pari o superiori a </w:t>
      </w:r>
      <w:r w:rsidR="00160626">
        <w:rPr>
          <w:rFonts w:ascii="Arial" w:eastAsia="Arial" w:hAnsi="Arial" w:cs="Arial"/>
          <w:color w:val="auto"/>
          <w:szCs w:val="22"/>
        </w:rPr>
        <w:t>euro</w:t>
      </w:r>
      <w:r w:rsidRPr="00305F9B">
        <w:rPr>
          <w:rFonts w:ascii="Arial" w:eastAsia="Arial" w:hAnsi="Arial" w:cs="Arial"/>
          <w:color w:val="auto"/>
          <w:szCs w:val="22"/>
        </w:rPr>
        <w:t xml:space="preserve"> 140.000,00.</w:t>
      </w:r>
    </w:p>
    <w:p w14:paraId="45BB626E" w14:textId="599ED744" w:rsidR="00FB2A3F" w:rsidRPr="007F0150" w:rsidRDefault="00FB2A3F" w:rsidP="00FB2A3F">
      <w:pPr>
        <w:pBdr>
          <w:top w:val="nil"/>
          <w:left w:val="nil"/>
          <w:bottom w:val="nil"/>
          <w:right w:val="nil"/>
          <w:between w:val="nil"/>
        </w:pBdr>
        <w:spacing w:line="240" w:lineRule="auto"/>
        <w:ind w:hanging="2"/>
        <w:rPr>
          <w:rFonts w:ascii="Arial" w:eastAsia="Arial" w:hAnsi="Arial" w:cs="Arial"/>
          <w:i/>
          <w:iCs/>
          <w:szCs w:val="22"/>
        </w:rPr>
      </w:pPr>
      <w:r w:rsidRPr="007F0150">
        <w:rPr>
          <w:rFonts w:ascii="Arial" w:eastAsia="Arial" w:hAnsi="Arial" w:cs="Arial"/>
          <w:i/>
          <w:iCs/>
          <w:szCs w:val="22"/>
        </w:rPr>
        <w:t>(</w:t>
      </w:r>
      <w:r w:rsidR="00435AB9">
        <w:rPr>
          <w:rFonts w:ascii="Arial" w:eastAsia="Arial" w:hAnsi="Arial" w:cs="Arial"/>
          <w:i/>
          <w:iCs/>
          <w:szCs w:val="22"/>
        </w:rPr>
        <w:t xml:space="preserve">N.B. </w:t>
      </w:r>
      <w:r w:rsidRPr="007F0150">
        <w:rPr>
          <w:rFonts w:ascii="Arial" w:eastAsia="Arial" w:hAnsi="Arial" w:cs="Arial"/>
          <w:i/>
          <w:iCs/>
          <w:szCs w:val="22"/>
        </w:rPr>
        <w:t xml:space="preserve">Nel caso in cui gli </w:t>
      </w:r>
      <w:r w:rsidR="004E710A">
        <w:rPr>
          <w:rFonts w:ascii="Arial" w:eastAsia="Arial" w:hAnsi="Arial" w:cs="Arial"/>
          <w:i/>
          <w:iCs/>
          <w:szCs w:val="22"/>
        </w:rPr>
        <w:t>E</w:t>
      </w:r>
      <w:r w:rsidRPr="007F0150">
        <w:rPr>
          <w:rFonts w:ascii="Arial" w:eastAsia="Arial" w:hAnsi="Arial" w:cs="Arial"/>
          <w:i/>
          <w:iCs/>
          <w:szCs w:val="22"/>
        </w:rPr>
        <w:t xml:space="preserve">nti non provvedano alla redazione del programma </w:t>
      </w:r>
      <w:r w:rsidR="009C323B" w:rsidRPr="007F0150">
        <w:rPr>
          <w:rFonts w:ascii="Arial" w:eastAsia="Arial" w:hAnsi="Arial" w:cs="Arial"/>
          <w:i/>
          <w:iCs/>
          <w:szCs w:val="22"/>
        </w:rPr>
        <w:t xml:space="preserve">triennale </w:t>
      </w:r>
      <w:r w:rsidRPr="007F0150">
        <w:rPr>
          <w:rFonts w:ascii="Arial" w:eastAsia="Arial" w:hAnsi="Arial" w:cs="Arial"/>
          <w:i/>
          <w:iCs/>
          <w:szCs w:val="22"/>
        </w:rPr>
        <w:t>degli acquisti di forniture e servizi, per assenza di acquisti di forniture e servizi, ne danno comunicazione sul profilo del committente nella sezione “Amministrazione trasparente”)</w:t>
      </w:r>
    </w:p>
    <w:p w14:paraId="00EB904B" w14:textId="77777777" w:rsidR="0029715C" w:rsidRPr="00305F9B" w:rsidRDefault="0029715C" w:rsidP="00FB2A3F">
      <w:pPr>
        <w:pBdr>
          <w:top w:val="nil"/>
          <w:left w:val="nil"/>
          <w:bottom w:val="nil"/>
          <w:right w:val="nil"/>
          <w:between w:val="nil"/>
        </w:pBdr>
        <w:spacing w:line="240" w:lineRule="auto"/>
        <w:ind w:hanging="2"/>
        <w:rPr>
          <w:rFonts w:ascii="Arial" w:eastAsia="Arial" w:hAnsi="Arial" w:cs="Arial"/>
          <w:b/>
          <w:bCs/>
          <w:i/>
          <w:iCs/>
          <w:color w:val="auto"/>
          <w:szCs w:val="22"/>
          <w:u w:val="single"/>
        </w:rPr>
      </w:pPr>
    </w:p>
    <w:p w14:paraId="67A450AE" w14:textId="2BDE0ED3" w:rsidR="00FB2A3F" w:rsidRPr="00305F9B" w:rsidRDefault="00FB2A3F" w:rsidP="00FB2A3F">
      <w:pPr>
        <w:pBdr>
          <w:top w:val="nil"/>
          <w:left w:val="nil"/>
          <w:bottom w:val="nil"/>
          <w:right w:val="nil"/>
          <w:between w:val="nil"/>
        </w:pBdr>
        <w:spacing w:line="240" w:lineRule="auto"/>
        <w:ind w:hanging="2"/>
        <w:rPr>
          <w:rFonts w:ascii="Arial" w:eastAsia="Arial" w:hAnsi="Arial" w:cs="Arial"/>
          <w:b/>
          <w:bCs/>
          <w:i/>
          <w:iCs/>
          <w:color w:val="auto"/>
          <w:szCs w:val="22"/>
          <w:u w:val="single"/>
        </w:rPr>
      </w:pPr>
      <w:r w:rsidRPr="00305F9B">
        <w:rPr>
          <w:rFonts w:ascii="Arial" w:eastAsia="Arial" w:hAnsi="Arial" w:cs="Arial"/>
          <w:b/>
          <w:bCs/>
          <w:i/>
          <w:iCs/>
          <w:color w:val="auto"/>
          <w:szCs w:val="22"/>
          <w:u w:val="single"/>
        </w:rPr>
        <w:t xml:space="preserve">Programmazione </w:t>
      </w:r>
      <w:r w:rsidR="008364BB" w:rsidRPr="00305F9B">
        <w:rPr>
          <w:rFonts w:ascii="Arial" w:eastAsia="Arial" w:hAnsi="Arial" w:cs="Arial"/>
          <w:b/>
          <w:bCs/>
          <w:i/>
          <w:iCs/>
          <w:color w:val="auto"/>
          <w:szCs w:val="22"/>
          <w:u w:val="single"/>
        </w:rPr>
        <w:t xml:space="preserve">delle risorse finanziarie da destinare al fabbisogno </w:t>
      </w:r>
      <w:r w:rsidRPr="00305F9B">
        <w:rPr>
          <w:rFonts w:ascii="Arial" w:eastAsia="Arial" w:hAnsi="Arial" w:cs="Arial"/>
          <w:b/>
          <w:bCs/>
          <w:i/>
          <w:iCs/>
          <w:color w:val="auto"/>
          <w:szCs w:val="22"/>
          <w:u w:val="single"/>
        </w:rPr>
        <w:t>del personale</w:t>
      </w:r>
    </w:p>
    <w:p w14:paraId="035B27E1" w14:textId="74E56197" w:rsidR="00A16468" w:rsidRPr="00305F9B" w:rsidRDefault="00E4221E" w:rsidP="004D35C7">
      <w:pPr>
        <w:pBdr>
          <w:top w:val="nil"/>
          <w:left w:val="nil"/>
          <w:bottom w:val="nil"/>
          <w:right w:val="nil"/>
          <w:between w:val="nil"/>
        </w:pBdr>
        <w:spacing w:line="240" w:lineRule="auto"/>
        <w:ind w:hanging="2"/>
        <w:rPr>
          <w:rFonts w:ascii="Arial" w:eastAsia="Arial" w:hAnsi="Arial" w:cs="Arial"/>
          <w:color w:val="auto"/>
          <w:szCs w:val="22"/>
        </w:rPr>
      </w:pPr>
      <w:r w:rsidRPr="00305F9B">
        <w:rPr>
          <w:rFonts w:ascii="Arial" w:eastAsia="Arial" w:hAnsi="Arial" w:cs="Arial"/>
          <w:color w:val="auto"/>
          <w:szCs w:val="22"/>
        </w:rPr>
        <w:t xml:space="preserve">Nella Sezione </w:t>
      </w:r>
      <w:r w:rsidR="00A16468" w:rsidRPr="00305F9B">
        <w:rPr>
          <w:rFonts w:ascii="Arial" w:eastAsia="Arial" w:hAnsi="Arial" w:cs="Arial"/>
          <w:color w:val="auto"/>
          <w:szCs w:val="22"/>
        </w:rPr>
        <w:t xml:space="preserve">operativa </w:t>
      </w:r>
      <w:r w:rsidRPr="00305F9B">
        <w:rPr>
          <w:rFonts w:ascii="Arial" w:eastAsia="Arial" w:hAnsi="Arial" w:cs="Arial"/>
          <w:color w:val="auto"/>
          <w:szCs w:val="22"/>
        </w:rPr>
        <w:t>del D</w:t>
      </w:r>
      <w:r w:rsidR="00B542CD" w:rsidRPr="00305F9B">
        <w:rPr>
          <w:rFonts w:ascii="Arial" w:eastAsia="Arial" w:hAnsi="Arial" w:cs="Arial"/>
          <w:color w:val="auto"/>
          <w:szCs w:val="22"/>
        </w:rPr>
        <w:t>UP</w:t>
      </w:r>
      <w:r w:rsidRPr="00305F9B">
        <w:rPr>
          <w:rFonts w:ascii="Arial" w:eastAsia="Arial" w:hAnsi="Arial" w:cs="Arial"/>
          <w:color w:val="auto"/>
          <w:szCs w:val="22"/>
        </w:rPr>
        <w:t xml:space="preserve"> </w:t>
      </w:r>
      <w:r w:rsidRPr="00305F9B">
        <w:rPr>
          <w:rFonts w:ascii="Arial" w:eastAsia="Arial" w:hAnsi="Arial" w:cs="Arial"/>
          <w:b/>
          <w:bCs/>
          <w:color w:val="auto"/>
          <w:szCs w:val="22"/>
        </w:rPr>
        <w:t>è stata determinata</w:t>
      </w:r>
      <w:r w:rsidR="00A16468" w:rsidRPr="00305F9B">
        <w:rPr>
          <w:rFonts w:ascii="Arial" w:eastAsia="Arial" w:hAnsi="Arial" w:cs="Arial"/>
          <w:b/>
          <w:bCs/>
          <w:color w:val="auto"/>
          <w:szCs w:val="22"/>
        </w:rPr>
        <w:t>/non è stata determinata</w:t>
      </w:r>
      <w:r w:rsidRPr="00305F9B">
        <w:rPr>
          <w:rFonts w:ascii="Arial" w:eastAsia="Arial" w:hAnsi="Arial" w:cs="Arial"/>
          <w:color w:val="auto"/>
          <w:szCs w:val="22"/>
        </w:rPr>
        <w:t xml:space="preserve"> la </w:t>
      </w:r>
      <w:r w:rsidR="00CF228D" w:rsidRPr="00305F9B">
        <w:rPr>
          <w:rFonts w:ascii="Arial" w:eastAsia="Arial" w:hAnsi="Arial" w:cs="Arial"/>
          <w:color w:val="auto"/>
          <w:szCs w:val="22"/>
        </w:rPr>
        <w:t>p</w:t>
      </w:r>
      <w:r w:rsidRPr="00305F9B">
        <w:rPr>
          <w:rFonts w:ascii="Arial" w:eastAsia="Arial" w:hAnsi="Arial" w:cs="Arial"/>
          <w:color w:val="auto"/>
          <w:szCs w:val="22"/>
        </w:rPr>
        <w:t xml:space="preserve">rogrammazione delle risorse finanziare da destinare al fabbisogno di personale a livello triennale e annuale </w:t>
      </w:r>
      <w:r w:rsidR="00A16468" w:rsidRPr="00305F9B">
        <w:rPr>
          <w:rFonts w:ascii="Arial" w:eastAsia="Arial" w:hAnsi="Arial" w:cs="Arial"/>
          <w:color w:val="auto"/>
          <w:szCs w:val="22"/>
        </w:rPr>
        <w:t>sulla base della spesa per il personale in servizio e di quella connessa alle facoltà assunzionali previste a legislazione vigente, tenendo conto delle esigenze di funzionalità e di ottimizzazione delle risorse per il miglior funzionamento dei servizi.</w:t>
      </w:r>
    </w:p>
    <w:p w14:paraId="099A595D" w14:textId="466D5E0E" w:rsidR="006F3F23" w:rsidRDefault="006F3F23" w:rsidP="00A16468">
      <w:pPr>
        <w:pBdr>
          <w:top w:val="nil"/>
          <w:left w:val="nil"/>
          <w:bottom w:val="nil"/>
          <w:right w:val="nil"/>
          <w:between w:val="nil"/>
        </w:pBdr>
        <w:spacing w:line="240" w:lineRule="auto"/>
        <w:ind w:hanging="2"/>
        <w:rPr>
          <w:rFonts w:ascii="Arial" w:eastAsia="Arial" w:hAnsi="Arial" w:cs="Arial"/>
          <w:b/>
          <w:bCs/>
          <w:color w:val="00B0F0"/>
          <w:szCs w:val="22"/>
        </w:rPr>
      </w:pPr>
      <w:bookmarkStart w:id="12" w:name="_Hlk120884395"/>
      <w:bookmarkStart w:id="13" w:name="_Hlk136058086"/>
    </w:p>
    <w:p w14:paraId="332CF2DD" w14:textId="6CBE0B23" w:rsidR="00A16468" w:rsidRPr="00612096" w:rsidRDefault="00D563DB" w:rsidP="00A16468">
      <w:pPr>
        <w:pBdr>
          <w:top w:val="nil"/>
          <w:left w:val="nil"/>
          <w:bottom w:val="nil"/>
          <w:right w:val="nil"/>
          <w:between w:val="nil"/>
        </w:pBdr>
        <w:spacing w:line="240" w:lineRule="auto"/>
        <w:ind w:hanging="2"/>
        <w:rPr>
          <w:rFonts w:ascii="Arial" w:eastAsia="Arial" w:hAnsi="Arial" w:cs="Arial"/>
          <w:i/>
          <w:iCs/>
          <w:color w:val="00B0F0"/>
          <w:szCs w:val="22"/>
        </w:rPr>
      </w:pPr>
      <w:r w:rsidRPr="00612096">
        <w:rPr>
          <w:rFonts w:ascii="Arial" w:eastAsia="Arial" w:hAnsi="Arial" w:cs="Arial"/>
          <w:b/>
          <w:bCs/>
          <w:color w:val="00B0F0"/>
          <w:szCs w:val="22"/>
        </w:rPr>
        <w:t>N.B.</w:t>
      </w:r>
      <w:r w:rsidR="006F3F23">
        <w:rPr>
          <w:rFonts w:ascii="Arial" w:eastAsia="Arial" w:hAnsi="Arial" w:cs="Arial"/>
          <w:b/>
          <w:bCs/>
          <w:color w:val="00B0F0"/>
          <w:szCs w:val="22"/>
        </w:rPr>
        <w:t xml:space="preserve">1) </w:t>
      </w:r>
      <w:r w:rsidR="00A16468" w:rsidRPr="00612096">
        <w:rPr>
          <w:rFonts w:ascii="Arial" w:eastAsia="Arial" w:hAnsi="Arial" w:cs="Arial"/>
          <w:i/>
          <w:iCs/>
          <w:color w:val="00B0F0"/>
          <w:szCs w:val="22"/>
        </w:rPr>
        <w:t xml:space="preserve">La programmazione di tali risorse </w:t>
      </w:r>
      <w:bookmarkEnd w:id="12"/>
      <w:r w:rsidR="00A16468" w:rsidRPr="00612096">
        <w:rPr>
          <w:rFonts w:ascii="Arial" w:eastAsia="Arial" w:hAnsi="Arial" w:cs="Arial"/>
          <w:i/>
          <w:iCs/>
          <w:color w:val="00B0F0"/>
          <w:szCs w:val="22"/>
        </w:rPr>
        <w:t>finanziarie costituisce il presupposto necessario per la formulazione delle previsioni della spesa di personale del bilancio di previsione e per la predisposizione e l’approvazione del Piano triennale dei fabbisogni di personale nell’ambito della sezione Organizzazione e Capitale umano del Piano integrato di attività e organizzazione (PIAO) di cui all’articolo 6 del decreto-legge 9 giugno 2021, n. 80, convertito, con modificazioni, dalla legge 6 agosto 2021, n. 113</w:t>
      </w:r>
      <w:bookmarkEnd w:id="13"/>
      <w:r w:rsidR="00612096">
        <w:rPr>
          <w:rFonts w:ascii="Arial" w:eastAsia="Arial" w:hAnsi="Arial" w:cs="Arial"/>
          <w:i/>
          <w:iCs/>
          <w:color w:val="00B0F0"/>
          <w:szCs w:val="22"/>
        </w:rPr>
        <w:t>.</w:t>
      </w:r>
    </w:p>
    <w:p w14:paraId="11AF43AC" w14:textId="7ED09AD7" w:rsidR="00A16468" w:rsidRDefault="00D563DB" w:rsidP="007C5A6D">
      <w:pPr>
        <w:pBdr>
          <w:top w:val="nil"/>
          <w:left w:val="nil"/>
          <w:bottom w:val="nil"/>
          <w:right w:val="nil"/>
          <w:between w:val="nil"/>
        </w:pBdr>
        <w:spacing w:line="240" w:lineRule="auto"/>
        <w:ind w:hanging="2"/>
        <w:rPr>
          <w:rFonts w:ascii="Arial" w:eastAsia="Arial" w:hAnsi="Arial" w:cs="Arial"/>
          <w:i/>
          <w:iCs/>
          <w:color w:val="00B0F0"/>
          <w:szCs w:val="22"/>
        </w:rPr>
      </w:pPr>
      <w:r w:rsidRPr="00D563DB">
        <w:rPr>
          <w:rFonts w:ascii="Arial" w:eastAsia="Arial" w:hAnsi="Arial" w:cs="Arial"/>
          <w:b/>
          <w:bCs/>
          <w:color w:val="00B0F0"/>
          <w:szCs w:val="22"/>
        </w:rPr>
        <w:t xml:space="preserve">N.B. </w:t>
      </w:r>
      <w:r w:rsidR="006F3F23" w:rsidRPr="00D563DB">
        <w:rPr>
          <w:rFonts w:ascii="Arial" w:eastAsia="Arial" w:hAnsi="Arial" w:cs="Arial"/>
          <w:b/>
          <w:bCs/>
          <w:color w:val="00B0F0"/>
          <w:szCs w:val="22"/>
        </w:rPr>
        <w:t>2)</w:t>
      </w:r>
      <w:r w:rsidR="006F3F23">
        <w:rPr>
          <w:rFonts w:ascii="Arial" w:eastAsia="Arial" w:hAnsi="Arial" w:cs="Arial"/>
          <w:i/>
          <w:iCs/>
          <w:color w:val="00B0F0"/>
          <w:szCs w:val="22"/>
        </w:rPr>
        <w:t xml:space="preserve"> </w:t>
      </w:r>
      <w:r w:rsidR="00A16468">
        <w:rPr>
          <w:rFonts w:ascii="Arial" w:eastAsia="Arial" w:hAnsi="Arial" w:cs="Arial"/>
          <w:i/>
          <w:iCs/>
          <w:color w:val="00B0F0"/>
          <w:szCs w:val="22"/>
        </w:rPr>
        <w:t xml:space="preserve">L’Organo di revisione in tema di </w:t>
      </w:r>
      <w:r w:rsidR="00CF228D">
        <w:rPr>
          <w:rFonts w:ascii="Arial" w:eastAsia="Arial" w:hAnsi="Arial" w:cs="Arial"/>
          <w:i/>
          <w:iCs/>
          <w:color w:val="00B0F0"/>
          <w:szCs w:val="22"/>
        </w:rPr>
        <w:t>p</w:t>
      </w:r>
      <w:r w:rsidR="00A16468">
        <w:rPr>
          <w:rFonts w:ascii="Arial" w:eastAsia="Arial" w:hAnsi="Arial" w:cs="Arial"/>
          <w:i/>
          <w:iCs/>
          <w:color w:val="00B0F0"/>
          <w:szCs w:val="22"/>
        </w:rPr>
        <w:t xml:space="preserve">rogrammazione dei </w:t>
      </w:r>
      <w:r w:rsidR="007C5A6D" w:rsidRPr="004D35C7">
        <w:rPr>
          <w:rFonts w:ascii="Arial" w:eastAsia="Arial" w:hAnsi="Arial" w:cs="Arial"/>
          <w:i/>
          <w:iCs/>
          <w:color w:val="00B0F0"/>
          <w:szCs w:val="22"/>
        </w:rPr>
        <w:t>fabbisogni di personale</w:t>
      </w:r>
      <w:r w:rsidR="00A65CF4">
        <w:rPr>
          <w:rFonts w:ascii="Arial" w:eastAsia="Arial" w:hAnsi="Arial" w:cs="Arial"/>
          <w:i/>
          <w:iCs/>
          <w:color w:val="00B0F0"/>
          <w:szCs w:val="22"/>
        </w:rPr>
        <w:t>, oltre che in sede di DUP,</w:t>
      </w:r>
      <w:r w:rsidR="00A16468">
        <w:rPr>
          <w:rFonts w:ascii="Arial" w:eastAsia="Arial" w:hAnsi="Arial" w:cs="Arial"/>
          <w:i/>
          <w:iCs/>
          <w:color w:val="00B0F0"/>
          <w:szCs w:val="22"/>
        </w:rPr>
        <w:t xml:space="preserve"> deve esprimersi con apposito parere in sede di approvazione del PIAO</w:t>
      </w:r>
      <w:r w:rsidR="00B93513">
        <w:rPr>
          <w:rFonts w:ascii="Arial" w:eastAsia="Arial" w:hAnsi="Arial" w:cs="Arial"/>
          <w:i/>
          <w:iCs/>
          <w:color w:val="00B0F0"/>
          <w:szCs w:val="22"/>
        </w:rPr>
        <w:t xml:space="preserve"> (FAQ 51 di </w:t>
      </w:r>
      <w:proofErr w:type="spellStart"/>
      <w:r w:rsidR="00B93513">
        <w:rPr>
          <w:rFonts w:ascii="Arial" w:eastAsia="Arial" w:hAnsi="Arial" w:cs="Arial"/>
          <w:i/>
          <w:iCs/>
          <w:color w:val="00B0F0"/>
          <w:szCs w:val="22"/>
        </w:rPr>
        <w:t>Arconet</w:t>
      </w:r>
      <w:proofErr w:type="spellEnd"/>
      <w:r w:rsidR="00436415">
        <w:rPr>
          <w:rFonts w:ascii="Arial" w:eastAsia="Arial" w:hAnsi="Arial" w:cs="Arial"/>
          <w:i/>
          <w:iCs/>
          <w:color w:val="00B0F0"/>
          <w:szCs w:val="22"/>
        </w:rPr>
        <w:t xml:space="preserve"> – principio contabile 4/1</w:t>
      </w:r>
      <w:r w:rsidR="00B93513">
        <w:rPr>
          <w:rFonts w:ascii="Arial" w:eastAsia="Arial" w:hAnsi="Arial" w:cs="Arial"/>
          <w:i/>
          <w:iCs/>
          <w:color w:val="00B0F0"/>
          <w:szCs w:val="22"/>
        </w:rPr>
        <w:t>)</w:t>
      </w:r>
      <w:r w:rsidR="00A16468">
        <w:rPr>
          <w:rFonts w:ascii="Arial" w:eastAsia="Arial" w:hAnsi="Arial" w:cs="Arial"/>
          <w:i/>
          <w:iCs/>
          <w:color w:val="00B0F0"/>
          <w:szCs w:val="22"/>
        </w:rPr>
        <w:t xml:space="preserve">. Il parere dell’Organo di revisione è rilasciato </w:t>
      </w:r>
      <w:r w:rsidR="00A16468" w:rsidRPr="004D35C7">
        <w:rPr>
          <w:rFonts w:ascii="Arial" w:eastAsia="Arial" w:hAnsi="Arial" w:cs="Arial"/>
          <w:i/>
          <w:iCs/>
          <w:color w:val="00B0F0"/>
          <w:szCs w:val="22"/>
        </w:rPr>
        <w:t>limitatamente alla sezione 3 del PIAO</w:t>
      </w:r>
      <w:r w:rsidR="00A16468">
        <w:rPr>
          <w:rFonts w:ascii="Arial" w:eastAsia="Arial" w:hAnsi="Arial" w:cs="Arial"/>
          <w:i/>
          <w:iCs/>
          <w:color w:val="00B0F0"/>
          <w:szCs w:val="22"/>
        </w:rPr>
        <w:t xml:space="preserve"> e non sull’intero PIAO i cui restanti contenuti non sono pertinenti con le competenze attribuite all’Organo di revisione in tema di rilascio obbligatorio di pareri.</w:t>
      </w:r>
    </w:p>
    <w:p w14:paraId="07C69B23" w14:textId="7086770F" w:rsidR="00FB2A3F" w:rsidRPr="00305F9B" w:rsidRDefault="00FB2A3F" w:rsidP="00FB2A3F">
      <w:pPr>
        <w:pBdr>
          <w:top w:val="nil"/>
          <w:left w:val="nil"/>
          <w:bottom w:val="nil"/>
          <w:right w:val="nil"/>
          <w:between w:val="nil"/>
        </w:pBdr>
        <w:spacing w:line="240" w:lineRule="auto"/>
        <w:ind w:hanging="2"/>
        <w:rPr>
          <w:rFonts w:ascii="Arial" w:eastAsia="Arial" w:hAnsi="Arial" w:cs="Arial"/>
          <w:b/>
          <w:bCs/>
          <w:i/>
          <w:iCs/>
          <w:color w:val="auto"/>
          <w:szCs w:val="22"/>
          <w:u w:val="single"/>
        </w:rPr>
      </w:pPr>
      <w:r w:rsidRPr="00305F9B">
        <w:rPr>
          <w:rFonts w:ascii="Arial" w:eastAsia="Arial" w:hAnsi="Arial" w:cs="Arial"/>
          <w:b/>
          <w:bCs/>
          <w:i/>
          <w:iCs/>
          <w:color w:val="auto"/>
          <w:szCs w:val="22"/>
          <w:u w:val="single"/>
        </w:rPr>
        <w:t xml:space="preserve">Programma </w:t>
      </w:r>
      <w:r w:rsidR="007C5A6D" w:rsidRPr="00305F9B">
        <w:rPr>
          <w:rFonts w:ascii="Arial" w:eastAsia="Arial" w:hAnsi="Arial" w:cs="Arial"/>
          <w:b/>
          <w:bCs/>
          <w:i/>
          <w:iCs/>
          <w:color w:val="auto"/>
          <w:szCs w:val="22"/>
          <w:u w:val="single"/>
        </w:rPr>
        <w:t xml:space="preserve">annuale </w:t>
      </w:r>
      <w:r w:rsidRPr="00305F9B">
        <w:rPr>
          <w:rFonts w:ascii="Arial" w:eastAsia="Arial" w:hAnsi="Arial" w:cs="Arial"/>
          <w:b/>
          <w:bCs/>
          <w:i/>
          <w:iCs/>
          <w:color w:val="auto"/>
          <w:szCs w:val="22"/>
          <w:u w:val="single"/>
        </w:rPr>
        <w:t>degli incarichi</w:t>
      </w:r>
    </w:p>
    <w:p w14:paraId="58189EC6" w14:textId="4BE585CD" w:rsidR="0049172B" w:rsidRPr="00305F9B" w:rsidRDefault="00F268CF" w:rsidP="00FB2A3F">
      <w:pPr>
        <w:pBdr>
          <w:top w:val="nil"/>
          <w:left w:val="nil"/>
          <w:bottom w:val="nil"/>
          <w:right w:val="nil"/>
          <w:between w:val="nil"/>
        </w:pBdr>
        <w:spacing w:line="240" w:lineRule="auto"/>
        <w:ind w:hanging="2"/>
        <w:rPr>
          <w:rFonts w:ascii="Arial" w:eastAsia="Arial" w:hAnsi="Arial" w:cs="Arial"/>
          <w:color w:val="auto"/>
          <w:szCs w:val="22"/>
          <w:u w:val="single"/>
        </w:rPr>
      </w:pPr>
      <w:r w:rsidRPr="00305F9B">
        <w:rPr>
          <w:rFonts w:ascii="Arial" w:eastAsia="Arial" w:hAnsi="Arial" w:cs="Arial"/>
          <w:color w:val="auto"/>
          <w:szCs w:val="22"/>
        </w:rPr>
        <w:t>Il</w:t>
      </w:r>
      <w:r w:rsidR="007C5A6D" w:rsidRPr="00305F9B">
        <w:rPr>
          <w:rFonts w:ascii="Arial" w:eastAsia="Arial" w:hAnsi="Arial" w:cs="Arial"/>
          <w:color w:val="auto"/>
          <w:szCs w:val="22"/>
        </w:rPr>
        <w:t xml:space="preserve"> </w:t>
      </w:r>
      <w:r w:rsidR="00612096" w:rsidRPr="00305F9B">
        <w:rPr>
          <w:rFonts w:ascii="Arial" w:eastAsia="Arial" w:hAnsi="Arial" w:cs="Arial"/>
          <w:color w:val="auto"/>
          <w:szCs w:val="22"/>
        </w:rPr>
        <w:t>p</w:t>
      </w:r>
      <w:r w:rsidR="007C5A6D" w:rsidRPr="00305F9B">
        <w:rPr>
          <w:rFonts w:ascii="Arial" w:eastAsia="Arial" w:hAnsi="Arial" w:cs="Arial"/>
          <w:color w:val="auto"/>
          <w:szCs w:val="22"/>
        </w:rPr>
        <w:t xml:space="preserve">rogramma annuale degli incarichi e delle collaborazioni a persone fisiche di cui all’art. 3, comma 55, della </w:t>
      </w:r>
      <w:r w:rsidR="00435AB9">
        <w:rPr>
          <w:rFonts w:ascii="Arial" w:eastAsia="Arial" w:hAnsi="Arial" w:cs="Arial"/>
          <w:color w:val="auto"/>
          <w:szCs w:val="22"/>
        </w:rPr>
        <w:t>L</w:t>
      </w:r>
      <w:r w:rsidR="007C5A6D" w:rsidRPr="00305F9B">
        <w:rPr>
          <w:rFonts w:ascii="Arial" w:eastAsia="Arial" w:hAnsi="Arial" w:cs="Arial"/>
          <w:color w:val="auto"/>
          <w:szCs w:val="22"/>
        </w:rPr>
        <w:t xml:space="preserve">. n. 244/2007, convertito con </w:t>
      </w:r>
      <w:r w:rsidR="00C10A9D">
        <w:rPr>
          <w:rFonts w:ascii="Arial" w:eastAsia="Arial" w:hAnsi="Arial" w:cs="Arial"/>
          <w:color w:val="auto"/>
          <w:szCs w:val="22"/>
        </w:rPr>
        <w:t>L</w:t>
      </w:r>
      <w:r w:rsidR="007C5A6D" w:rsidRPr="00305F9B">
        <w:rPr>
          <w:rFonts w:ascii="Arial" w:eastAsia="Arial" w:hAnsi="Arial" w:cs="Arial"/>
          <w:color w:val="auto"/>
          <w:szCs w:val="22"/>
        </w:rPr>
        <w:t xml:space="preserve">. n. 133/2008 come modificato dall’articolo 46, comma 3, del </w:t>
      </w:r>
      <w:r w:rsidR="00C10A9D">
        <w:rPr>
          <w:rFonts w:ascii="Arial" w:eastAsia="Arial" w:hAnsi="Arial" w:cs="Arial"/>
          <w:color w:val="auto"/>
          <w:szCs w:val="22"/>
        </w:rPr>
        <w:t>D.L.</w:t>
      </w:r>
      <w:r w:rsidR="007C5A6D" w:rsidRPr="00305F9B">
        <w:rPr>
          <w:rFonts w:ascii="Arial" w:eastAsia="Arial" w:hAnsi="Arial" w:cs="Arial"/>
          <w:color w:val="auto"/>
          <w:szCs w:val="22"/>
        </w:rPr>
        <w:t xml:space="preserve"> n. 112/2008 e all'art. 7 comma 6, D. </w:t>
      </w:r>
      <w:r w:rsidR="00CD7FEC">
        <w:rPr>
          <w:rFonts w:ascii="Arial" w:eastAsia="Arial" w:hAnsi="Arial" w:cs="Arial"/>
          <w:color w:val="auto"/>
          <w:szCs w:val="22"/>
        </w:rPr>
        <w:t>l</w:t>
      </w:r>
      <w:r w:rsidR="007C5A6D" w:rsidRPr="00305F9B">
        <w:rPr>
          <w:rFonts w:ascii="Arial" w:eastAsia="Arial" w:hAnsi="Arial" w:cs="Arial"/>
          <w:color w:val="auto"/>
          <w:szCs w:val="22"/>
        </w:rPr>
        <w:t>gs. 165/2001</w:t>
      </w:r>
      <w:r w:rsidRPr="00305F9B">
        <w:rPr>
          <w:rFonts w:ascii="Arial" w:eastAsia="Arial" w:hAnsi="Arial" w:cs="Arial"/>
          <w:color w:val="auto"/>
          <w:szCs w:val="22"/>
        </w:rPr>
        <w:t xml:space="preserve"> </w:t>
      </w:r>
      <w:r w:rsidRPr="00D21A8A">
        <w:rPr>
          <w:rFonts w:ascii="Arial" w:eastAsia="Arial" w:hAnsi="Arial" w:cs="Arial"/>
          <w:b/>
          <w:bCs/>
          <w:color w:val="auto"/>
          <w:szCs w:val="22"/>
        </w:rPr>
        <w:t>è stato redatto</w:t>
      </w:r>
      <w:r w:rsidR="00D21A8A">
        <w:rPr>
          <w:rFonts w:ascii="Arial" w:eastAsia="Arial" w:hAnsi="Arial" w:cs="Arial"/>
          <w:b/>
          <w:bCs/>
          <w:color w:val="auto"/>
          <w:szCs w:val="22"/>
        </w:rPr>
        <w:t>/non è stato redatto</w:t>
      </w:r>
      <w:r w:rsidRPr="00305F9B">
        <w:rPr>
          <w:rFonts w:ascii="Arial" w:eastAsia="Arial" w:hAnsi="Arial" w:cs="Arial"/>
          <w:color w:val="auto"/>
          <w:szCs w:val="22"/>
        </w:rPr>
        <w:t>.</w:t>
      </w:r>
    </w:p>
    <w:p w14:paraId="78CD1E86" w14:textId="22514CE3" w:rsidR="00FB2A3F" w:rsidRPr="00305F9B" w:rsidRDefault="00FB2A3F" w:rsidP="00FB2A3F">
      <w:pPr>
        <w:pBdr>
          <w:top w:val="nil"/>
          <w:left w:val="nil"/>
          <w:bottom w:val="nil"/>
          <w:right w:val="nil"/>
          <w:between w:val="nil"/>
        </w:pBdr>
        <w:spacing w:line="240" w:lineRule="auto"/>
        <w:ind w:hanging="2"/>
        <w:rPr>
          <w:rFonts w:ascii="Arial" w:eastAsia="Arial" w:hAnsi="Arial" w:cs="Arial"/>
          <w:b/>
          <w:bCs/>
          <w:i/>
          <w:iCs/>
          <w:color w:val="auto"/>
          <w:szCs w:val="22"/>
          <w:u w:val="single"/>
        </w:rPr>
      </w:pPr>
      <w:r w:rsidRPr="00305F9B">
        <w:rPr>
          <w:rFonts w:ascii="Arial" w:eastAsia="Arial" w:hAnsi="Arial" w:cs="Arial"/>
          <w:b/>
          <w:bCs/>
          <w:i/>
          <w:iCs/>
          <w:color w:val="auto"/>
          <w:szCs w:val="22"/>
          <w:u w:val="single"/>
        </w:rPr>
        <w:lastRenderedPageBreak/>
        <w:t>PNRR</w:t>
      </w:r>
    </w:p>
    <w:p w14:paraId="59293905" w14:textId="23300ABF" w:rsidR="00FB2A3F" w:rsidRPr="00305F9B" w:rsidRDefault="00FB2A3F" w:rsidP="00FB2A3F">
      <w:pPr>
        <w:pBdr>
          <w:top w:val="nil"/>
          <w:left w:val="nil"/>
          <w:bottom w:val="nil"/>
          <w:right w:val="nil"/>
          <w:between w:val="nil"/>
        </w:pBdr>
        <w:spacing w:line="240" w:lineRule="auto"/>
        <w:ind w:hanging="2"/>
        <w:rPr>
          <w:rFonts w:ascii="Arial" w:eastAsia="Arial" w:hAnsi="Arial" w:cs="Arial"/>
          <w:color w:val="auto"/>
          <w:szCs w:val="22"/>
        </w:rPr>
      </w:pPr>
      <w:r w:rsidRPr="00305F9B">
        <w:rPr>
          <w:rFonts w:ascii="Arial" w:eastAsia="Arial" w:hAnsi="Arial" w:cs="Arial"/>
          <w:color w:val="auto"/>
          <w:szCs w:val="22"/>
        </w:rPr>
        <w:t xml:space="preserve">L’Organo di revisione ha verificato che l’Ente </w:t>
      </w:r>
      <w:r w:rsidRPr="00305F9B">
        <w:rPr>
          <w:rFonts w:ascii="Arial" w:eastAsia="Arial" w:hAnsi="Arial" w:cs="Arial"/>
          <w:b/>
          <w:bCs/>
          <w:color w:val="auto"/>
          <w:szCs w:val="22"/>
        </w:rPr>
        <w:t>ha</w:t>
      </w:r>
      <w:r w:rsidR="00A16468" w:rsidRPr="00305F9B">
        <w:rPr>
          <w:rFonts w:ascii="Arial" w:eastAsia="Arial" w:hAnsi="Arial" w:cs="Arial"/>
          <w:b/>
          <w:bCs/>
          <w:color w:val="auto"/>
          <w:szCs w:val="22"/>
        </w:rPr>
        <w:t>/non ha</w:t>
      </w:r>
      <w:r w:rsidRPr="00305F9B">
        <w:rPr>
          <w:rFonts w:ascii="Arial" w:eastAsia="Arial" w:hAnsi="Arial" w:cs="Arial"/>
          <w:color w:val="auto"/>
          <w:szCs w:val="22"/>
        </w:rPr>
        <w:t xml:space="preserve"> una sezione del DUP </w:t>
      </w:r>
      <w:r w:rsidR="00612096" w:rsidRPr="00305F9B">
        <w:rPr>
          <w:rFonts w:ascii="Arial" w:eastAsia="Arial" w:hAnsi="Arial" w:cs="Arial"/>
          <w:color w:val="auto"/>
          <w:szCs w:val="22"/>
        </w:rPr>
        <w:t xml:space="preserve">dedicata </w:t>
      </w:r>
      <w:r w:rsidRPr="00305F9B">
        <w:rPr>
          <w:rFonts w:ascii="Arial" w:eastAsia="Arial" w:hAnsi="Arial" w:cs="Arial"/>
          <w:color w:val="auto"/>
          <w:szCs w:val="22"/>
        </w:rPr>
        <w:t>al PNRR</w:t>
      </w:r>
      <w:r w:rsidR="00612096" w:rsidRPr="00305F9B">
        <w:rPr>
          <w:rFonts w:ascii="Arial" w:eastAsia="Arial" w:hAnsi="Arial" w:cs="Arial"/>
          <w:color w:val="auto"/>
          <w:szCs w:val="22"/>
        </w:rPr>
        <w:t>.</w:t>
      </w:r>
      <w:r w:rsidRPr="00305F9B">
        <w:rPr>
          <w:rFonts w:ascii="Arial" w:eastAsia="Arial" w:hAnsi="Arial" w:cs="Arial"/>
          <w:color w:val="auto"/>
          <w:szCs w:val="22"/>
        </w:rPr>
        <w:t xml:space="preserve"> (</w:t>
      </w:r>
      <w:r w:rsidRPr="00D21A8A">
        <w:rPr>
          <w:rFonts w:ascii="Arial" w:eastAsia="Arial" w:hAnsi="Arial" w:cs="Arial"/>
          <w:i/>
          <w:iCs/>
          <w:color w:val="auto"/>
          <w:szCs w:val="22"/>
        </w:rPr>
        <w:t>si rinvia al paragrafo dedicato al PNRR</w:t>
      </w:r>
      <w:r w:rsidRPr="00305F9B">
        <w:rPr>
          <w:rFonts w:ascii="Arial" w:eastAsia="Arial" w:hAnsi="Arial" w:cs="Arial"/>
          <w:color w:val="auto"/>
          <w:szCs w:val="22"/>
        </w:rPr>
        <w:t>)</w:t>
      </w:r>
    </w:p>
    <w:p w14:paraId="16A62B19" w14:textId="0CFC86C5" w:rsidR="004D35C7" w:rsidRPr="00D21A8A" w:rsidRDefault="00E73D7F" w:rsidP="00F137BD">
      <w:pPr>
        <w:pBdr>
          <w:top w:val="nil"/>
          <w:left w:val="nil"/>
          <w:bottom w:val="nil"/>
          <w:right w:val="nil"/>
          <w:between w:val="nil"/>
        </w:pBdr>
        <w:spacing w:line="240" w:lineRule="auto"/>
        <w:ind w:hanging="2"/>
        <w:rPr>
          <w:rFonts w:ascii="Arial" w:eastAsia="Arial" w:hAnsi="Arial" w:cs="Arial"/>
          <w:color w:val="00B0F0"/>
          <w:szCs w:val="22"/>
        </w:rPr>
      </w:pPr>
      <w:r w:rsidRPr="00D21A8A">
        <w:rPr>
          <w:rFonts w:ascii="Arial" w:eastAsia="Arial" w:hAnsi="Arial" w:cs="Arial"/>
          <w:i/>
          <w:iCs/>
          <w:color w:val="00B0F0"/>
          <w:szCs w:val="22"/>
        </w:rPr>
        <w:t>Nel caso di risposta negativa fornire chiarimenti</w:t>
      </w:r>
    </w:p>
    <w:p w14:paraId="273D2CF7" w14:textId="72FDBD3B" w:rsidR="00E4221E" w:rsidRPr="00305F9B" w:rsidRDefault="008A5A9B" w:rsidP="004D35C7">
      <w:pPr>
        <w:pBdr>
          <w:top w:val="nil"/>
          <w:left w:val="nil"/>
          <w:bottom w:val="nil"/>
          <w:right w:val="nil"/>
          <w:between w:val="nil"/>
        </w:pBdr>
        <w:spacing w:line="240" w:lineRule="auto"/>
        <w:ind w:left="-2"/>
        <w:rPr>
          <w:rFonts w:ascii="Arial" w:eastAsia="Arial" w:hAnsi="Arial" w:cs="Arial"/>
          <w:color w:val="auto"/>
          <w:szCs w:val="22"/>
        </w:rPr>
      </w:pPr>
      <w:r w:rsidRPr="00305F9B">
        <w:rPr>
          <w:rFonts w:ascii="Arial" w:eastAsia="Arial" w:hAnsi="Arial" w:cs="Arial"/>
          <w:color w:val="auto"/>
          <w:szCs w:val="22"/>
        </w:rPr>
        <w:t>L</w:t>
      </w:r>
      <w:r w:rsidR="00E4221E" w:rsidRPr="00305F9B">
        <w:rPr>
          <w:rFonts w:ascii="Arial" w:eastAsia="Arial" w:hAnsi="Arial" w:cs="Arial"/>
          <w:color w:val="auto"/>
          <w:szCs w:val="22"/>
        </w:rPr>
        <w:t xml:space="preserve">’Organo di revisione ritiene che le previsioni </w:t>
      </w:r>
      <w:r w:rsidR="00A16468" w:rsidRPr="00305F9B">
        <w:rPr>
          <w:rFonts w:ascii="Arial" w:eastAsia="Arial" w:hAnsi="Arial" w:cs="Arial"/>
          <w:color w:val="auto"/>
          <w:szCs w:val="22"/>
        </w:rPr>
        <w:t xml:space="preserve">contenute nella Sezione Operativa del DUP e nel bilancio di previsione </w:t>
      </w:r>
      <w:r w:rsidR="00E4221E" w:rsidRPr="00305F9B">
        <w:rPr>
          <w:rFonts w:ascii="Arial" w:eastAsia="Arial" w:hAnsi="Arial" w:cs="Arial"/>
          <w:color w:val="auto"/>
          <w:szCs w:val="22"/>
        </w:rPr>
        <w:t>per gli anni 202</w:t>
      </w:r>
      <w:r w:rsidR="005B7ACB">
        <w:rPr>
          <w:rFonts w:ascii="Arial" w:eastAsia="Arial" w:hAnsi="Arial" w:cs="Arial"/>
          <w:color w:val="auto"/>
          <w:szCs w:val="22"/>
        </w:rPr>
        <w:t>6</w:t>
      </w:r>
      <w:r w:rsidR="00E4221E" w:rsidRPr="00305F9B">
        <w:rPr>
          <w:rFonts w:ascii="Arial" w:eastAsia="Arial" w:hAnsi="Arial" w:cs="Arial"/>
          <w:color w:val="auto"/>
          <w:szCs w:val="22"/>
        </w:rPr>
        <w:t>-202</w:t>
      </w:r>
      <w:r w:rsidR="005B7ACB">
        <w:rPr>
          <w:rFonts w:ascii="Arial" w:eastAsia="Arial" w:hAnsi="Arial" w:cs="Arial"/>
          <w:color w:val="auto"/>
          <w:szCs w:val="22"/>
        </w:rPr>
        <w:t>8</w:t>
      </w:r>
      <w:r w:rsidR="00E4221E" w:rsidRPr="00305F9B">
        <w:rPr>
          <w:rFonts w:ascii="Arial" w:eastAsia="Arial" w:hAnsi="Arial" w:cs="Arial"/>
          <w:color w:val="auto"/>
          <w:szCs w:val="22"/>
        </w:rPr>
        <w:t xml:space="preserve"> </w:t>
      </w:r>
      <w:r w:rsidR="00E4221E" w:rsidRPr="00305F9B">
        <w:rPr>
          <w:rFonts w:ascii="Arial" w:eastAsia="Arial" w:hAnsi="Arial" w:cs="Arial"/>
          <w:b/>
          <w:bCs/>
          <w:color w:val="auto"/>
          <w:szCs w:val="22"/>
        </w:rPr>
        <w:t>s</w:t>
      </w:r>
      <w:r w:rsidR="00073C23" w:rsidRPr="00305F9B">
        <w:rPr>
          <w:rFonts w:ascii="Arial" w:eastAsia="Arial" w:hAnsi="Arial" w:cs="Arial"/>
          <w:b/>
          <w:bCs/>
          <w:color w:val="auto"/>
          <w:szCs w:val="22"/>
        </w:rPr>
        <w:t>ono</w:t>
      </w:r>
      <w:r w:rsidR="00D21A8A">
        <w:rPr>
          <w:rFonts w:ascii="Arial" w:eastAsia="Arial" w:hAnsi="Arial" w:cs="Arial"/>
          <w:b/>
          <w:bCs/>
          <w:color w:val="auto"/>
          <w:szCs w:val="22"/>
        </w:rPr>
        <w:t xml:space="preserve"> coerenti</w:t>
      </w:r>
      <w:r w:rsidR="00E4221E" w:rsidRPr="00305F9B">
        <w:rPr>
          <w:rFonts w:ascii="Arial" w:eastAsia="Arial" w:hAnsi="Arial" w:cs="Arial"/>
          <w:b/>
          <w:bCs/>
          <w:color w:val="auto"/>
          <w:szCs w:val="22"/>
        </w:rPr>
        <w:t>/non s</w:t>
      </w:r>
      <w:r w:rsidR="00073C23" w:rsidRPr="00305F9B">
        <w:rPr>
          <w:rFonts w:ascii="Arial" w:eastAsia="Arial" w:hAnsi="Arial" w:cs="Arial"/>
          <w:b/>
          <w:bCs/>
          <w:color w:val="auto"/>
          <w:szCs w:val="22"/>
        </w:rPr>
        <w:t>o</w:t>
      </w:r>
      <w:r w:rsidR="00E4221E" w:rsidRPr="00305F9B">
        <w:rPr>
          <w:rFonts w:ascii="Arial" w:eastAsia="Arial" w:hAnsi="Arial" w:cs="Arial"/>
          <w:b/>
          <w:bCs/>
          <w:color w:val="auto"/>
          <w:szCs w:val="22"/>
        </w:rPr>
        <w:t>no coerenti</w:t>
      </w:r>
      <w:r w:rsidR="00E4221E" w:rsidRPr="00305F9B">
        <w:rPr>
          <w:rFonts w:ascii="Arial" w:eastAsia="Arial" w:hAnsi="Arial" w:cs="Arial"/>
          <w:color w:val="auto"/>
          <w:szCs w:val="22"/>
        </w:rPr>
        <w:t xml:space="preserve"> con gli strumenti di programmazione di mandato, con </w:t>
      </w:r>
      <w:r w:rsidR="00A16468" w:rsidRPr="00305F9B">
        <w:rPr>
          <w:rFonts w:ascii="Arial" w:eastAsia="Arial" w:hAnsi="Arial" w:cs="Arial"/>
          <w:color w:val="auto"/>
          <w:szCs w:val="22"/>
        </w:rPr>
        <w:t>la Sezione Strategica del DUP e</w:t>
      </w:r>
      <w:r w:rsidR="00E4221E" w:rsidRPr="00305F9B">
        <w:rPr>
          <w:rFonts w:ascii="Arial" w:eastAsia="Arial" w:hAnsi="Arial" w:cs="Arial"/>
          <w:color w:val="auto"/>
          <w:szCs w:val="22"/>
        </w:rPr>
        <w:t xml:space="preserve"> con gli atti di programmazione di settor</w:t>
      </w:r>
      <w:r w:rsidRPr="00305F9B">
        <w:rPr>
          <w:rFonts w:ascii="Arial" w:eastAsia="Arial" w:hAnsi="Arial" w:cs="Arial"/>
          <w:color w:val="auto"/>
          <w:szCs w:val="22"/>
        </w:rPr>
        <w:t>e sopra citati.</w:t>
      </w:r>
    </w:p>
    <w:p w14:paraId="7A670C0B" w14:textId="48492101" w:rsidR="00FB2A3F" w:rsidRPr="00612096" w:rsidRDefault="00714F9D" w:rsidP="00FB2A3F">
      <w:pPr>
        <w:pStyle w:val="Titolo1"/>
        <w:numPr>
          <w:ilvl w:val="0"/>
          <w:numId w:val="0"/>
        </w:numPr>
        <w:ind w:left="357" w:hanging="357"/>
        <w:rPr>
          <w:rFonts w:ascii="Cambria" w:eastAsia="Cambria" w:hAnsi="Cambria" w:cs="Cambria"/>
          <w:b w:val="0"/>
          <w:color w:val="000000"/>
          <w:sz w:val="32"/>
          <w:szCs w:val="32"/>
        </w:rPr>
      </w:pPr>
      <w:bookmarkStart w:id="14" w:name="_Toc213075549"/>
      <w:r w:rsidRPr="00612096">
        <w:t>5</w:t>
      </w:r>
      <w:r w:rsidR="00FB2A3F" w:rsidRPr="00612096">
        <w:t xml:space="preserve">. </w:t>
      </w:r>
      <w:r w:rsidR="00B542CD" w:rsidRPr="00612096">
        <w:t>LA GESTIONE D</w:t>
      </w:r>
      <w:r w:rsidR="00B93513">
        <w:t>EGLI ESERCIZI 202</w:t>
      </w:r>
      <w:r w:rsidR="005B7ACB">
        <w:t>4</w:t>
      </w:r>
      <w:r w:rsidR="00B93513">
        <w:t xml:space="preserve"> E 202</w:t>
      </w:r>
      <w:r w:rsidR="005B7ACB">
        <w:t>5</w:t>
      </w:r>
      <w:bookmarkEnd w:id="14"/>
      <w:r w:rsidR="00A16468" w:rsidRPr="00612096">
        <w:t xml:space="preserve"> </w:t>
      </w:r>
    </w:p>
    <w:p w14:paraId="217BE88B" w14:textId="3D4486A7" w:rsidR="000F434D" w:rsidRDefault="000F434D" w:rsidP="000F434D">
      <w:pPr>
        <w:pBdr>
          <w:top w:val="nil"/>
          <w:left w:val="nil"/>
          <w:bottom w:val="nil"/>
          <w:right w:val="nil"/>
          <w:between w:val="nil"/>
        </w:pBdr>
        <w:spacing w:before="120" w:line="240" w:lineRule="auto"/>
        <w:ind w:hanging="2"/>
        <w:rPr>
          <w:rFonts w:ascii="Arial" w:eastAsia="Arial" w:hAnsi="Arial" w:cs="Arial"/>
          <w:color w:val="000000"/>
          <w:szCs w:val="22"/>
        </w:rPr>
      </w:pPr>
      <w:bookmarkStart w:id="15" w:name="_heading=h.tyjcwt" w:colFirst="0" w:colLast="0"/>
      <w:bookmarkEnd w:id="15"/>
      <w:r w:rsidRPr="00C76651">
        <w:rPr>
          <w:rFonts w:ascii="Arial" w:eastAsia="Arial" w:hAnsi="Arial" w:cs="Arial"/>
          <w:color w:val="000000"/>
          <w:szCs w:val="22"/>
        </w:rPr>
        <w:t>L’</w:t>
      </w:r>
      <w:r w:rsidR="008C57B1" w:rsidRPr="00C76651">
        <w:rPr>
          <w:rFonts w:ascii="Arial" w:eastAsia="Arial" w:hAnsi="Arial" w:cs="Arial"/>
          <w:color w:val="auto"/>
          <w:szCs w:val="22"/>
        </w:rPr>
        <w:t>O</w:t>
      </w:r>
      <w:r w:rsidRPr="00C76651">
        <w:rPr>
          <w:rFonts w:ascii="Arial" w:eastAsia="Arial" w:hAnsi="Arial" w:cs="Arial"/>
          <w:color w:val="000000"/>
          <w:szCs w:val="22"/>
        </w:rPr>
        <w:t>rgano</w:t>
      </w:r>
      <w:r>
        <w:rPr>
          <w:rFonts w:ascii="Arial" w:eastAsia="Arial" w:hAnsi="Arial" w:cs="Arial"/>
          <w:color w:val="000000"/>
          <w:szCs w:val="22"/>
        </w:rPr>
        <w:t xml:space="preserve"> consiliare ha approvato con delibera n. ….del……. la proposta di rendiconto per l’esercizio 202</w:t>
      </w:r>
      <w:r w:rsidR="005B7ACB">
        <w:rPr>
          <w:rFonts w:ascii="Arial" w:eastAsia="Arial" w:hAnsi="Arial" w:cs="Arial"/>
          <w:color w:val="000000"/>
          <w:szCs w:val="22"/>
        </w:rPr>
        <w:t>4</w:t>
      </w:r>
      <w:r>
        <w:rPr>
          <w:rFonts w:ascii="Arial" w:eastAsia="Arial" w:hAnsi="Arial" w:cs="Arial"/>
          <w:color w:val="000000"/>
          <w:szCs w:val="22"/>
        </w:rPr>
        <w:t>.</w:t>
      </w:r>
    </w:p>
    <w:p w14:paraId="2994EE3F" w14:textId="025004CA" w:rsidR="000F434D" w:rsidRPr="00305F9B" w:rsidRDefault="000F434D" w:rsidP="000F434D">
      <w:pPr>
        <w:pBdr>
          <w:top w:val="nil"/>
          <w:left w:val="nil"/>
          <w:bottom w:val="nil"/>
          <w:right w:val="nil"/>
          <w:between w:val="nil"/>
        </w:pBdr>
        <w:spacing w:before="120" w:line="240" w:lineRule="auto"/>
        <w:ind w:hanging="2"/>
        <w:rPr>
          <w:rFonts w:ascii="Arial" w:eastAsia="Arial" w:hAnsi="Arial" w:cs="Arial"/>
          <w:color w:val="auto"/>
          <w:szCs w:val="22"/>
        </w:rPr>
      </w:pPr>
      <w:r>
        <w:rPr>
          <w:rFonts w:ascii="Arial" w:eastAsia="Arial" w:hAnsi="Arial" w:cs="Arial"/>
          <w:color w:val="000000"/>
          <w:szCs w:val="22"/>
        </w:rPr>
        <w:t>L’Organo di revisione ha formulato la propria relazione al rendiconto 202</w:t>
      </w:r>
      <w:r w:rsidR="005B7ACB">
        <w:rPr>
          <w:rFonts w:ascii="Arial" w:eastAsia="Arial" w:hAnsi="Arial" w:cs="Arial"/>
          <w:color w:val="000000"/>
          <w:szCs w:val="22"/>
        </w:rPr>
        <w:t>4</w:t>
      </w:r>
      <w:r>
        <w:rPr>
          <w:rFonts w:ascii="Arial" w:eastAsia="Arial" w:hAnsi="Arial" w:cs="Arial"/>
          <w:color w:val="000000"/>
          <w:szCs w:val="22"/>
        </w:rPr>
        <w:t xml:space="preserve"> in data …../../202</w:t>
      </w:r>
      <w:r w:rsidR="005B7ACB">
        <w:rPr>
          <w:rFonts w:ascii="Arial" w:eastAsia="Arial" w:hAnsi="Arial" w:cs="Arial"/>
          <w:color w:val="000000"/>
          <w:szCs w:val="22"/>
        </w:rPr>
        <w:t>5</w:t>
      </w:r>
      <w:r>
        <w:rPr>
          <w:rFonts w:ascii="Arial" w:eastAsia="Arial" w:hAnsi="Arial" w:cs="Arial"/>
          <w:color w:val="000000"/>
          <w:szCs w:val="22"/>
        </w:rPr>
        <w:t xml:space="preserve"> </w:t>
      </w:r>
      <w:r w:rsidRPr="00305F9B">
        <w:rPr>
          <w:rFonts w:ascii="Arial" w:eastAsia="Arial" w:hAnsi="Arial" w:cs="Arial"/>
          <w:color w:val="auto"/>
          <w:szCs w:val="22"/>
        </w:rPr>
        <w:t>con verbale n….</w:t>
      </w:r>
    </w:p>
    <w:p w14:paraId="5184A0E1" w14:textId="2045FC64" w:rsidR="000F434D" w:rsidRDefault="000F434D" w:rsidP="000F434D">
      <w:pPr>
        <w:pBdr>
          <w:top w:val="nil"/>
          <w:left w:val="nil"/>
          <w:bottom w:val="nil"/>
          <w:right w:val="nil"/>
          <w:between w:val="nil"/>
        </w:pBdr>
        <w:spacing w:before="120" w:after="60" w:line="240" w:lineRule="auto"/>
        <w:ind w:hanging="2"/>
        <w:rPr>
          <w:rFonts w:ascii="Arial" w:eastAsia="Arial" w:hAnsi="Arial" w:cs="Arial"/>
          <w:color w:val="000000"/>
          <w:szCs w:val="22"/>
        </w:rPr>
      </w:pPr>
      <w:r>
        <w:rPr>
          <w:rFonts w:ascii="Arial" w:eastAsia="Arial" w:hAnsi="Arial" w:cs="Arial"/>
          <w:color w:val="000000"/>
          <w:szCs w:val="22"/>
        </w:rPr>
        <w:t>La gestione dell’anno 202</w:t>
      </w:r>
      <w:r w:rsidR="005B7ACB">
        <w:rPr>
          <w:rFonts w:ascii="Arial" w:eastAsia="Arial" w:hAnsi="Arial" w:cs="Arial"/>
          <w:color w:val="000000"/>
          <w:szCs w:val="22"/>
        </w:rPr>
        <w:t>4</w:t>
      </w:r>
      <w:r>
        <w:rPr>
          <w:rFonts w:ascii="Arial" w:eastAsia="Arial" w:hAnsi="Arial" w:cs="Arial"/>
          <w:color w:val="000000"/>
          <w:szCs w:val="22"/>
        </w:rPr>
        <w:t xml:space="preserve"> (</w:t>
      </w:r>
      <w:r>
        <w:rPr>
          <w:rFonts w:ascii="Arial" w:eastAsia="Arial" w:hAnsi="Arial" w:cs="Arial"/>
          <w:i/>
          <w:color w:val="000000"/>
          <w:szCs w:val="22"/>
        </w:rPr>
        <w:t>oppure: anno 202</w:t>
      </w:r>
      <w:r w:rsidR="005B7ACB">
        <w:rPr>
          <w:rFonts w:ascii="Arial" w:eastAsia="Arial" w:hAnsi="Arial" w:cs="Arial"/>
          <w:i/>
          <w:color w:val="000000"/>
          <w:szCs w:val="22"/>
        </w:rPr>
        <w:t>5</w:t>
      </w:r>
      <w:r>
        <w:rPr>
          <w:rFonts w:ascii="Arial" w:eastAsia="Arial" w:hAnsi="Arial" w:cs="Arial"/>
          <w:i/>
          <w:color w:val="000000"/>
          <w:szCs w:val="22"/>
        </w:rPr>
        <w:t xml:space="preserve"> se deliberato il rendiconto</w:t>
      </w:r>
      <w:r>
        <w:rPr>
          <w:rFonts w:ascii="Arial" w:eastAsia="Arial" w:hAnsi="Arial" w:cs="Arial"/>
          <w:color w:val="000000"/>
          <w:szCs w:val="22"/>
        </w:rPr>
        <w:t>) si è chiusa con un risultato di amministrazione al 31/12/202</w:t>
      </w:r>
      <w:r w:rsidR="005B7ACB">
        <w:rPr>
          <w:rFonts w:ascii="Arial" w:eastAsia="Arial" w:hAnsi="Arial" w:cs="Arial"/>
          <w:color w:val="000000"/>
          <w:szCs w:val="22"/>
        </w:rPr>
        <w:t>4</w:t>
      </w:r>
      <w:r>
        <w:rPr>
          <w:rFonts w:ascii="Arial" w:eastAsia="Arial" w:hAnsi="Arial" w:cs="Arial"/>
          <w:color w:val="000000"/>
          <w:szCs w:val="22"/>
        </w:rPr>
        <w:t xml:space="preserve"> (oppure: al 31/12/202</w:t>
      </w:r>
      <w:r w:rsidR="005B7ACB">
        <w:rPr>
          <w:rFonts w:ascii="Arial" w:eastAsia="Arial" w:hAnsi="Arial" w:cs="Arial"/>
          <w:color w:val="000000"/>
          <w:szCs w:val="22"/>
        </w:rPr>
        <w:t>5</w:t>
      </w:r>
      <w:r>
        <w:rPr>
          <w:rFonts w:ascii="Arial" w:eastAsia="Arial" w:hAnsi="Arial" w:cs="Arial"/>
          <w:color w:val="000000"/>
          <w:szCs w:val="22"/>
        </w:rPr>
        <w:t xml:space="preserve"> se deliberato il rendiconto) così distinto ai sensi dell’art.187 del TUEL:</w:t>
      </w:r>
    </w:p>
    <w:p w14:paraId="1D4CC3DD" w14:textId="77777777" w:rsidR="001B0735" w:rsidRDefault="001B0735" w:rsidP="000F434D">
      <w:pPr>
        <w:pBdr>
          <w:top w:val="nil"/>
          <w:left w:val="nil"/>
          <w:bottom w:val="nil"/>
          <w:right w:val="nil"/>
          <w:between w:val="nil"/>
        </w:pBdr>
        <w:spacing w:before="120" w:after="60" w:line="240" w:lineRule="auto"/>
        <w:ind w:hanging="2"/>
        <w:rPr>
          <w:rFonts w:ascii="Arial" w:eastAsia="Arial" w:hAnsi="Arial" w:cs="Arial"/>
          <w:color w:val="000000"/>
          <w:szCs w:val="22"/>
        </w:rPr>
      </w:pPr>
    </w:p>
    <w:bookmarkStart w:id="16" w:name="_heading=h.1t3h5sf" w:colFirst="0" w:colLast="0"/>
    <w:bookmarkEnd w:id="16"/>
    <w:p w14:paraId="681CC834" w14:textId="368A980A" w:rsidR="000F434D" w:rsidRPr="00135AF1" w:rsidRDefault="000F434D" w:rsidP="000F434D">
      <w:pPr>
        <w:pBdr>
          <w:top w:val="nil"/>
          <w:left w:val="nil"/>
          <w:bottom w:val="nil"/>
          <w:right w:val="nil"/>
          <w:between w:val="nil"/>
        </w:pBdr>
        <w:spacing w:before="120" w:after="60" w:line="240" w:lineRule="auto"/>
        <w:ind w:hanging="2"/>
        <w:jc w:val="center"/>
        <w:rPr>
          <w:rFonts w:ascii="Arial" w:eastAsia="Arial" w:hAnsi="Arial" w:cs="Arial"/>
          <w:b/>
          <w:bCs/>
          <w:color w:val="000000"/>
          <w:szCs w:val="22"/>
        </w:rPr>
      </w:pPr>
      <w:r w:rsidRPr="00135AF1">
        <w:rPr>
          <w:b/>
          <w:bCs/>
        </w:rPr>
        <w:fldChar w:fldCharType="begin"/>
      </w:r>
      <w:r w:rsidRPr="00135AF1">
        <w:rPr>
          <w:b/>
          <w:bCs/>
        </w:rPr>
        <w:instrText xml:space="preserve"> HYPERLINK "http://../TabPrev2022-2024.xls" </w:instrText>
      </w:r>
      <w:r w:rsidRPr="00135AF1">
        <w:rPr>
          <w:b/>
          <w:bCs/>
        </w:rPr>
      </w:r>
      <w:r w:rsidRPr="00135AF1">
        <w:rPr>
          <w:b/>
          <w:bCs/>
        </w:rPr>
        <w:fldChar w:fldCharType="separate"/>
      </w:r>
      <w:bookmarkStart w:id="17" w:name="_MON_1731160050"/>
      <w:bookmarkEnd w:id="17"/>
      <w:r w:rsidR="001B0735" w:rsidRPr="00135AF1">
        <w:rPr>
          <w:rFonts w:ascii="Arial" w:eastAsia="Arial" w:hAnsi="Arial" w:cs="Arial"/>
          <w:b/>
          <w:bCs/>
          <w:color w:val="000000"/>
          <w:szCs w:val="22"/>
        </w:rPr>
        <w:t>TABELLA 1</w:t>
      </w:r>
    </w:p>
    <w:p w14:paraId="33396562" w14:textId="77777777" w:rsidR="000F434D" w:rsidRDefault="000F434D" w:rsidP="000F434D">
      <w:pPr>
        <w:pBdr>
          <w:top w:val="nil"/>
          <w:left w:val="nil"/>
          <w:bottom w:val="nil"/>
          <w:right w:val="nil"/>
          <w:between w:val="nil"/>
        </w:pBdr>
        <w:spacing w:before="120" w:after="60" w:line="240" w:lineRule="auto"/>
        <w:ind w:hanging="2"/>
        <w:rPr>
          <w:rFonts w:ascii="Arial" w:eastAsia="Arial" w:hAnsi="Arial" w:cs="Arial"/>
          <w:szCs w:val="22"/>
        </w:rPr>
      </w:pPr>
      <w:r w:rsidRPr="00135AF1">
        <w:rPr>
          <w:b/>
          <w:bCs/>
        </w:rPr>
        <w:fldChar w:fldCharType="end"/>
      </w:r>
    </w:p>
    <w:p w14:paraId="3BF3290F" w14:textId="01A626B4" w:rsidR="000F434D" w:rsidRPr="00305F9B" w:rsidRDefault="000F434D" w:rsidP="000F434D">
      <w:pPr>
        <w:pBdr>
          <w:top w:val="nil"/>
          <w:left w:val="nil"/>
          <w:bottom w:val="nil"/>
          <w:right w:val="nil"/>
          <w:between w:val="nil"/>
        </w:pBdr>
        <w:spacing w:before="120" w:after="60" w:line="240" w:lineRule="auto"/>
        <w:ind w:hanging="2"/>
        <w:rPr>
          <w:rFonts w:ascii="Arial" w:eastAsia="Arial" w:hAnsi="Arial" w:cs="Arial"/>
          <w:color w:val="auto"/>
          <w:szCs w:val="22"/>
        </w:rPr>
      </w:pPr>
      <w:r w:rsidRPr="00305F9B">
        <w:rPr>
          <w:rFonts w:ascii="Arial" w:eastAsia="Arial" w:hAnsi="Arial" w:cs="Arial"/>
          <w:color w:val="auto"/>
          <w:szCs w:val="22"/>
        </w:rPr>
        <w:t>di cui applicato all’esercizio 202</w:t>
      </w:r>
      <w:r w:rsidR="005B7ACB">
        <w:rPr>
          <w:rFonts w:ascii="Arial" w:eastAsia="Arial" w:hAnsi="Arial" w:cs="Arial"/>
          <w:color w:val="auto"/>
          <w:szCs w:val="22"/>
        </w:rPr>
        <w:t>5</w:t>
      </w:r>
      <w:r w:rsidR="00365127">
        <w:rPr>
          <w:rFonts w:ascii="Arial" w:eastAsia="Arial" w:hAnsi="Arial" w:cs="Arial"/>
          <w:color w:val="auto"/>
          <w:szCs w:val="22"/>
        </w:rPr>
        <w:t>, sino alla data di presentazione del bilancio di previsione 2026</w:t>
      </w:r>
      <w:r w:rsidR="004339F8">
        <w:rPr>
          <w:rFonts w:ascii="Arial" w:eastAsia="Arial" w:hAnsi="Arial" w:cs="Arial"/>
          <w:color w:val="auto"/>
          <w:szCs w:val="22"/>
        </w:rPr>
        <w:t>-2028,</w:t>
      </w:r>
      <w:r w:rsidRPr="00305F9B">
        <w:rPr>
          <w:rFonts w:ascii="Arial" w:eastAsia="Arial" w:hAnsi="Arial" w:cs="Arial"/>
          <w:color w:val="auto"/>
          <w:szCs w:val="22"/>
        </w:rPr>
        <w:t xml:space="preserve"> per un totale di euro…. così dettagliato:</w:t>
      </w:r>
    </w:p>
    <w:p w14:paraId="7A7AF0B9" w14:textId="287C278B" w:rsidR="000F434D" w:rsidRPr="00305F9B" w:rsidRDefault="000F434D">
      <w:pPr>
        <w:numPr>
          <w:ilvl w:val="0"/>
          <w:numId w:val="7"/>
        </w:numPr>
        <w:pBdr>
          <w:top w:val="nil"/>
          <w:left w:val="nil"/>
          <w:bottom w:val="nil"/>
          <w:right w:val="nil"/>
          <w:between w:val="nil"/>
        </w:pBdr>
        <w:suppressAutoHyphens/>
        <w:spacing w:before="120" w:after="0" w:line="240" w:lineRule="auto"/>
        <w:ind w:leftChars="-1" w:left="0" w:hangingChars="1" w:hanging="2"/>
        <w:textDirection w:val="btLr"/>
        <w:textAlignment w:val="top"/>
        <w:rPr>
          <w:rFonts w:ascii="Arial" w:eastAsia="Arial" w:hAnsi="Arial" w:cs="Arial"/>
          <w:color w:val="auto"/>
          <w:szCs w:val="22"/>
        </w:rPr>
      </w:pPr>
      <w:r w:rsidRPr="00305F9B">
        <w:rPr>
          <w:rFonts w:ascii="Arial" w:eastAsia="Arial" w:hAnsi="Arial" w:cs="Arial"/>
          <w:color w:val="auto"/>
          <w:szCs w:val="22"/>
        </w:rPr>
        <w:t xml:space="preserve">Quote accantonate </w:t>
      </w:r>
      <w:r w:rsidRPr="00305F9B">
        <w:rPr>
          <w:rFonts w:ascii="Arial" w:eastAsia="Arial" w:hAnsi="Arial" w:cs="Arial"/>
          <w:color w:val="auto"/>
          <w:szCs w:val="22"/>
        </w:rPr>
        <w:tab/>
      </w:r>
      <w:r w:rsidRPr="00305F9B">
        <w:rPr>
          <w:rFonts w:ascii="Arial" w:eastAsia="Arial" w:hAnsi="Arial" w:cs="Arial"/>
          <w:color w:val="auto"/>
          <w:szCs w:val="22"/>
        </w:rPr>
        <w:tab/>
      </w:r>
      <w:r w:rsidRPr="00305F9B">
        <w:rPr>
          <w:rFonts w:ascii="Arial" w:eastAsia="Arial" w:hAnsi="Arial" w:cs="Arial"/>
          <w:color w:val="auto"/>
          <w:szCs w:val="22"/>
        </w:rPr>
        <w:tab/>
        <w:t>….…</w:t>
      </w:r>
      <w:r w:rsidR="00085541">
        <w:rPr>
          <w:rFonts w:ascii="Arial" w:eastAsia="Arial" w:hAnsi="Arial" w:cs="Arial"/>
          <w:color w:val="auto"/>
          <w:szCs w:val="22"/>
        </w:rPr>
        <w:t xml:space="preserve"> Euro</w:t>
      </w:r>
    </w:p>
    <w:p w14:paraId="5971E5F6" w14:textId="3E05B55F" w:rsidR="000F434D" w:rsidRPr="00305F9B" w:rsidRDefault="000F434D">
      <w:pPr>
        <w:numPr>
          <w:ilvl w:val="0"/>
          <w:numId w:val="7"/>
        </w:numPr>
        <w:pBdr>
          <w:top w:val="nil"/>
          <w:left w:val="nil"/>
          <w:bottom w:val="nil"/>
          <w:right w:val="nil"/>
          <w:between w:val="nil"/>
        </w:pBdr>
        <w:suppressAutoHyphens/>
        <w:spacing w:after="0" w:line="240" w:lineRule="auto"/>
        <w:ind w:leftChars="-1" w:left="0" w:hangingChars="1" w:hanging="2"/>
        <w:textDirection w:val="btLr"/>
        <w:textAlignment w:val="top"/>
        <w:rPr>
          <w:rFonts w:ascii="Arial" w:eastAsia="Arial" w:hAnsi="Arial" w:cs="Arial"/>
          <w:color w:val="auto"/>
          <w:szCs w:val="22"/>
        </w:rPr>
      </w:pPr>
      <w:r w:rsidRPr="00305F9B">
        <w:rPr>
          <w:rFonts w:ascii="Arial" w:eastAsia="Arial" w:hAnsi="Arial" w:cs="Arial"/>
          <w:color w:val="auto"/>
          <w:szCs w:val="22"/>
        </w:rPr>
        <w:t xml:space="preserve">Quote vincolate      </w:t>
      </w:r>
      <w:r w:rsidRPr="00305F9B">
        <w:rPr>
          <w:rFonts w:ascii="Arial" w:eastAsia="Arial" w:hAnsi="Arial" w:cs="Arial"/>
          <w:color w:val="auto"/>
          <w:szCs w:val="22"/>
        </w:rPr>
        <w:tab/>
      </w:r>
      <w:r w:rsidRPr="00305F9B">
        <w:rPr>
          <w:rFonts w:ascii="Arial" w:eastAsia="Arial" w:hAnsi="Arial" w:cs="Arial"/>
          <w:color w:val="auto"/>
          <w:szCs w:val="22"/>
        </w:rPr>
        <w:tab/>
      </w:r>
      <w:r w:rsidRPr="00305F9B">
        <w:rPr>
          <w:rFonts w:ascii="Arial" w:eastAsia="Arial" w:hAnsi="Arial" w:cs="Arial"/>
          <w:color w:val="auto"/>
          <w:szCs w:val="22"/>
        </w:rPr>
        <w:tab/>
        <w:t>….…</w:t>
      </w:r>
      <w:r w:rsidR="00085541">
        <w:rPr>
          <w:rFonts w:ascii="Arial" w:eastAsia="Arial" w:hAnsi="Arial" w:cs="Arial"/>
          <w:color w:val="auto"/>
          <w:szCs w:val="22"/>
        </w:rPr>
        <w:t xml:space="preserve"> Euro</w:t>
      </w:r>
    </w:p>
    <w:p w14:paraId="018FF8D8" w14:textId="1753919A" w:rsidR="000F434D" w:rsidRPr="00305F9B" w:rsidRDefault="000F434D">
      <w:pPr>
        <w:numPr>
          <w:ilvl w:val="0"/>
          <w:numId w:val="7"/>
        </w:numPr>
        <w:pBdr>
          <w:top w:val="nil"/>
          <w:left w:val="nil"/>
          <w:bottom w:val="nil"/>
          <w:right w:val="nil"/>
          <w:between w:val="nil"/>
        </w:pBdr>
        <w:suppressAutoHyphens/>
        <w:spacing w:after="0" w:line="240" w:lineRule="auto"/>
        <w:ind w:leftChars="-1" w:left="0" w:hangingChars="1" w:hanging="2"/>
        <w:textDirection w:val="btLr"/>
        <w:textAlignment w:val="top"/>
        <w:rPr>
          <w:rFonts w:ascii="Arial" w:eastAsia="Arial" w:hAnsi="Arial" w:cs="Arial"/>
          <w:color w:val="auto"/>
          <w:szCs w:val="22"/>
        </w:rPr>
      </w:pPr>
      <w:r w:rsidRPr="00305F9B">
        <w:rPr>
          <w:rFonts w:ascii="Arial" w:eastAsia="Arial" w:hAnsi="Arial" w:cs="Arial"/>
          <w:color w:val="auto"/>
          <w:szCs w:val="22"/>
        </w:rPr>
        <w:t>Quote destinate agli investimenti</w:t>
      </w:r>
      <w:r w:rsidRPr="00305F9B">
        <w:rPr>
          <w:rFonts w:ascii="Arial" w:eastAsia="Arial" w:hAnsi="Arial" w:cs="Arial"/>
          <w:color w:val="auto"/>
          <w:szCs w:val="22"/>
        </w:rPr>
        <w:tab/>
        <w:t>….…</w:t>
      </w:r>
      <w:r w:rsidR="00085541">
        <w:rPr>
          <w:rFonts w:ascii="Arial" w:eastAsia="Arial" w:hAnsi="Arial" w:cs="Arial"/>
          <w:color w:val="auto"/>
          <w:szCs w:val="22"/>
        </w:rPr>
        <w:t xml:space="preserve"> Euro</w:t>
      </w:r>
    </w:p>
    <w:p w14:paraId="0B4A2E38" w14:textId="79ABEF8D" w:rsidR="000F434D" w:rsidRPr="00305F9B" w:rsidRDefault="000F434D">
      <w:pPr>
        <w:numPr>
          <w:ilvl w:val="0"/>
          <w:numId w:val="7"/>
        </w:numPr>
        <w:pBdr>
          <w:top w:val="nil"/>
          <w:left w:val="nil"/>
          <w:bottom w:val="nil"/>
          <w:right w:val="nil"/>
          <w:between w:val="nil"/>
        </w:pBdr>
        <w:suppressAutoHyphens/>
        <w:spacing w:after="60" w:line="240" w:lineRule="auto"/>
        <w:ind w:leftChars="-1" w:left="0" w:hangingChars="1" w:hanging="2"/>
        <w:textDirection w:val="btLr"/>
        <w:textAlignment w:val="top"/>
        <w:rPr>
          <w:rFonts w:ascii="Arial" w:eastAsia="Arial" w:hAnsi="Arial" w:cs="Arial"/>
          <w:color w:val="auto"/>
          <w:szCs w:val="22"/>
        </w:rPr>
      </w:pPr>
      <w:r w:rsidRPr="00305F9B">
        <w:rPr>
          <w:rFonts w:ascii="Arial" w:eastAsia="Arial" w:hAnsi="Arial" w:cs="Arial"/>
          <w:color w:val="auto"/>
          <w:szCs w:val="22"/>
        </w:rPr>
        <w:t xml:space="preserve">Quote disponibili </w:t>
      </w:r>
      <w:r w:rsidRPr="00305F9B">
        <w:rPr>
          <w:rFonts w:ascii="Arial" w:eastAsia="Arial" w:hAnsi="Arial" w:cs="Arial"/>
          <w:color w:val="auto"/>
          <w:szCs w:val="22"/>
        </w:rPr>
        <w:tab/>
      </w:r>
      <w:r w:rsidRPr="00305F9B">
        <w:rPr>
          <w:rFonts w:ascii="Arial" w:eastAsia="Arial" w:hAnsi="Arial" w:cs="Arial"/>
          <w:color w:val="auto"/>
          <w:szCs w:val="22"/>
        </w:rPr>
        <w:tab/>
      </w:r>
      <w:r w:rsidRPr="00305F9B">
        <w:rPr>
          <w:rFonts w:ascii="Arial" w:eastAsia="Arial" w:hAnsi="Arial" w:cs="Arial"/>
          <w:color w:val="auto"/>
          <w:szCs w:val="22"/>
        </w:rPr>
        <w:tab/>
        <w:t>….…</w:t>
      </w:r>
      <w:r w:rsidR="00085541">
        <w:rPr>
          <w:rFonts w:ascii="Arial" w:eastAsia="Arial" w:hAnsi="Arial" w:cs="Arial"/>
          <w:color w:val="auto"/>
          <w:szCs w:val="22"/>
        </w:rPr>
        <w:t xml:space="preserve"> Euro</w:t>
      </w:r>
    </w:p>
    <w:p w14:paraId="37DBD337" w14:textId="77777777" w:rsidR="000F434D" w:rsidRPr="004B4CFE" w:rsidRDefault="000F434D" w:rsidP="000F434D">
      <w:pPr>
        <w:pBdr>
          <w:top w:val="nil"/>
          <w:left w:val="nil"/>
          <w:bottom w:val="nil"/>
          <w:right w:val="nil"/>
          <w:between w:val="nil"/>
        </w:pBdr>
        <w:spacing w:before="120" w:after="60" w:line="240" w:lineRule="auto"/>
        <w:ind w:hanging="2"/>
        <w:rPr>
          <w:rFonts w:ascii="Arial" w:eastAsia="Arial" w:hAnsi="Arial" w:cs="Arial"/>
          <w:color w:val="auto"/>
          <w:szCs w:val="22"/>
        </w:rPr>
      </w:pPr>
    </w:p>
    <w:p w14:paraId="778B9F84" w14:textId="379D16CB" w:rsidR="00FA0B25" w:rsidRPr="004B4CFE" w:rsidRDefault="00FE7911" w:rsidP="000F434D">
      <w:pPr>
        <w:pBdr>
          <w:top w:val="nil"/>
          <w:left w:val="nil"/>
          <w:bottom w:val="nil"/>
          <w:right w:val="nil"/>
          <w:between w:val="nil"/>
        </w:pBdr>
        <w:spacing w:before="120" w:after="60" w:line="240" w:lineRule="auto"/>
        <w:ind w:hanging="2"/>
        <w:rPr>
          <w:rFonts w:ascii="Arial" w:eastAsia="Arial" w:hAnsi="Arial" w:cs="Arial"/>
          <w:color w:val="auto"/>
          <w:szCs w:val="22"/>
        </w:rPr>
      </w:pPr>
      <w:r w:rsidRPr="004B4CFE">
        <w:rPr>
          <w:rFonts w:ascii="Arial" w:eastAsia="Arial" w:hAnsi="Arial" w:cs="Arial"/>
          <w:color w:val="auto"/>
          <w:szCs w:val="22"/>
        </w:rPr>
        <w:t xml:space="preserve">L’Organo di revisione </w:t>
      </w:r>
      <w:r w:rsidRPr="004B4CFE">
        <w:rPr>
          <w:rFonts w:ascii="Arial" w:eastAsia="Arial" w:hAnsi="Arial" w:cs="Arial"/>
          <w:b/>
          <w:bCs/>
          <w:color w:val="auto"/>
          <w:szCs w:val="22"/>
        </w:rPr>
        <w:t>ha rilasciato/non ha rilasciato</w:t>
      </w:r>
      <w:r w:rsidRPr="004B4CFE">
        <w:rPr>
          <w:rFonts w:ascii="Arial" w:eastAsia="Arial" w:hAnsi="Arial" w:cs="Arial"/>
          <w:color w:val="auto"/>
          <w:szCs w:val="22"/>
        </w:rPr>
        <w:t xml:space="preserve"> il proprio parere sul provvedimento di salvaguardia ed assestamento 202</w:t>
      </w:r>
      <w:r w:rsidR="005B7ACB">
        <w:rPr>
          <w:rFonts w:ascii="Arial" w:eastAsia="Arial" w:hAnsi="Arial" w:cs="Arial"/>
          <w:color w:val="auto"/>
          <w:szCs w:val="22"/>
        </w:rPr>
        <w:t>5</w:t>
      </w:r>
      <w:r w:rsidR="004339F8">
        <w:rPr>
          <w:rFonts w:ascii="Arial" w:eastAsia="Arial" w:hAnsi="Arial" w:cs="Arial"/>
          <w:color w:val="auto"/>
          <w:szCs w:val="22"/>
        </w:rPr>
        <w:t xml:space="preserve"> con verbale n……del…….</w:t>
      </w:r>
      <w:r w:rsidR="00D96A8E" w:rsidRPr="004B4CFE">
        <w:rPr>
          <w:rFonts w:ascii="Arial" w:eastAsia="Arial" w:hAnsi="Arial" w:cs="Arial"/>
          <w:color w:val="auto"/>
          <w:szCs w:val="22"/>
        </w:rPr>
        <w:t>.</w:t>
      </w:r>
    </w:p>
    <w:p w14:paraId="25F6D967" w14:textId="6E9AFC30" w:rsidR="009751A3" w:rsidRPr="00B96B45" w:rsidRDefault="00BF1513" w:rsidP="009751A3">
      <w:pPr>
        <w:pStyle w:val="Titolo1"/>
        <w:numPr>
          <w:ilvl w:val="0"/>
          <w:numId w:val="0"/>
        </w:numPr>
        <w:ind w:left="357" w:hanging="357"/>
        <w:rPr>
          <w:rFonts w:ascii="Cambria" w:eastAsia="Cambria" w:hAnsi="Cambria" w:cs="Cambria"/>
          <w:b w:val="0"/>
          <w:i/>
          <w:iCs/>
          <w:color w:val="000000"/>
          <w:szCs w:val="28"/>
        </w:rPr>
      </w:pPr>
      <w:bookmarkStart w:id="18" w:name="_Toc213075550"/>
      <w:r w:rsidRPr="00B96B45">
        <w:rPr>
          <w:i/>
          <w:iCs/>
        </w:rPr>
        <w:t>5.</w:t>
      </w:r>
      <w:r w:rsidR="00B542CD">
        <w:rPr>
          <w:i/>
          <w:iCs/>
        </w:rPr>
        <w:t>1</w:t>
      </w:r>
      <w:r w:rsidR="009751A3" w:rsidRPr="00B96B45">
        <w:rPr>
          <w:i/>
          <w:iCs/>
        </w:rPr>
        <w:t xml:space="preserve"> Debiti fuori bilancio</w:t>
      </w:r>
      <w:bookmarkEnd w:id="18"/>
    </w:p>
    <w:p w14:paraId="16F72CAA" w14:textId="082EE204" w:rsidR="009751A3" w:rsidRDefault="009751A3" w:rsidP="009751A3">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 xml:space="preserve">L’Organo di revisione ha verificato che </w:t>
      </w:r>
      <w:r w:rsidRPr="00BF1513">
        <w:rPr>
          <w:rFonts w:ascii="Arial" w:eastAsia="Arial" w:hAnsi="Arial" w:cs="Arial"/>
          <w:b/>
          <w:bCs/>
          <w:color w:val="000000"/>
          <w:szCs w:val="22"/>
        </w:rPr>
        <w:t>non è stata</w:t>
      </w:r>
      <w:r w:rsidR="00085541">
        <w:rPr>
          <w:rFonts w:ascii="Arial" w:eastAsia="Arial" w:hAnsi="Arial" w:cs="Arial"/>
          <w:b/>
          <w:bCs/>
          <w:color w:val="000000"/>
          <w:szCs w:val="22"/>
        </w:rPr>
        <w:t xml:space="preserve"> rilevata</w:t>
      </w:r>
      <w:r w:rsidRPr="00BF1513">
        <w:rPr>
          <w:rFonts w:ascii="Arial" w:eastAsia="Arial" w:hAnsi="Arial" w:cs="Arial"/>
          <w:b/>
          <w:bCs/>
          <w:color w:val="000000"/>
          <w:szCs w:val="22"/>
        </w:rPr>
        <w:t>/ è stata rilevata</w:t>
      </w:r>
      <w:r w:rsidRPr="007F3E98">
        <w:rPr>
          <w:rFonts w:ascii="Arial" w:eastAsia="Arial" w:hAnsi="Arial" w:cs="Arial"/>
          <w:color w:val="000000"/>
          <w:szCs w:val="22"/>
        </w:rPr>
        <w:t>,</w:t>
      </w:r>
      <w:r>
        <w:rPr>
          <w:rFonts w:ascii="Arial" w:eastAsia="Arial" w:hAnsi="Arial" w:cs="Arial"/>
          <w:color w:val="000000"/>
          <w:szCs w:val="22"/>
        </w:rPr>
        <w:t xml:space="preserve"> </w:t>
      </w:r>
      <w:r w:rsidRPr="007F3E98">
        <w:rPr>
          <w:rFonts w:ascii="Arial" w:eastAsia="Arial" w:hAnsi="Arial" w:cs="Arial"/>
          <w:color w:val="000000"/>
          <w:szCs w:val="22"/>
        </w:rPr>
        <w:t>anche</w:t>
      </w:r>
      <w:r>
        <w:rPr>
          <w:rFonts w:ascii="Arial" w:eastAsia="Arial" w:hAnsi="Arial" w:cs="Arial"/>
          <w:color w:val="000000"/>
          <w:szCs w:val="22"/>
        </w:rPr>
        <w:t xml:space="preserve"> </w:t>
      </w:r>
      <w:r w:rsidRPr="007F3E98">
        <w:rPr>
          <w:rFonts w:ascii="Arial" w:eastAsia="Arial" w:hAnsi="Arial" w:cs="Arial"/>
          <w:color w:val="000000"/>
          <w:szCs w:val="22"/>
        </w:rPr>
        <w:t>mediante</w:t>
      </w:r>
      <w:r>
        <w:rPr>
          <w:rFonts w:ascii="Arial" w:eastAsia="Arial" w:hAnsi="Arial" w:cs="Arial"/>
          <w:color w:val="000000"/>
          <w:szCs w:val="22"/>
        </w:rPr>
        <w:t xml:space="preserve"> </w:t>
      </w:r>
      <w:r w:rsidRPr="007F3E98">
        <w:rPr>
          <w:rFonts w:ascii="Arial" w:eastAsia="Arial" w:hAnsi="Arial" w:cs="Arial"/>
          <w:color w:val="000000"/>
          <w:szCs w:val="22"/>
        </w:rPr>
        <w:t>l'acquisizione</w:t>
      </w:r>
      <w:r>
        <w:rPr>
          <w:rFonts w:ascii="Arial" w:eastAsia="Arial" w:hAnsi="Arial" w:cs="Arial"/>
          <w:color w:val="000000"/>
          <w:szCs w:val="22"/>
        </w:rPr>
        <w:t xml:space="preserve"> </w:t>
      </w:r>
      <w:r w:rsidRPr="007F3E98">
        <w:rPr>
          <w:rFonts w:ascii="Arial" w:eastAsia="Arial" w:hAnsi="Arial" w:cs="Arial"/>
          <w:color w:val="000000"/>
          <w:szCs w:val="22"/>
        </w:rPr>
        <w:t>delle</w:t>
      </w:r>
      <w:r>
        <w:rPr>
          <w:rFonts w:ascii="Arial" w:eastAsia="Arial" w:hAnsi="Arial" w:cs="Arial"/>
          <w:color w:val="000000"/>
          <w:szCs w:val="22"/>
        </w:rPr>
        <w:t xml:space="preserve"> </w:t>
      </w:r>
      <w:r w:rsidRPr="007F3E98">
        <w:rPr>
          <w:rFonts w:ascii="Arial" w:eastAsia="Arial" w:hAnsi="Arial" w:cs="Arial"/>
          <w:color w:val="000000"/>
          <w:szCs w:val="22"/>
        </w:rPr>
        <w:t>attestazioni</w:t>
      </w:r>
      <w:r>
        <w:rPr>
          <w:rFonts w:ascii="Arial" w:eastAsia="Arial" w:hAnsi="Arial" w:cs="Arial"/>
          <w:color w:val="000000"/>
          <w:szCs w:val="22"/>
        </w:rPr>
        <w:t xml:space="preserve"> </w:t>
      </w:r>
      <w:r w:rsidRPr="007F3E98">
        <w:rPr>
          <w:rFonts w:ascii="Arial" w:eastAsia="Arial" w:hAnsi="Arial" w:cs="Arial"/>
          <w:color w:val="000000"/>
          <w:szCs w:val="22"/>
        </w:rPr>
        <w:t>dei</w:t>
      </w:r>
      <w:r>
        <w:rPr>
          <w:rFonts w:ascii="Arial" w:eastAsia="Arial" w:hAnsi="Arial" w:cs="Arial"/>
          <w:color w:val="000000"/>
          <w:szCs w:val="22"/>
        </w:rPr>
        <w:t xml:space="preserve"> </w:t>
      </w:r>
      <w:r w:rsidRPr="007F3E98">
        <w:rPr>
          <w:rFonts w:ascii="Arial" w:eastAsia="Arial" w:hAnsi="Arial" w:cs="Arial"/>
          <w:color w:val="000000"/>
          <w:szCs w:val="22"/>
        </w:rPr>
        <w:t>responsabili</w:t>
      </w:r>
      <w:r>
        <w:rPr>
          <w:rFonts w:ascii="Arial" w:eastAsia="Arial" w:hAnsi="Arial" w:cs="Arial"/>
          <w:color w:val="000000"/>
          <w:szCs w:val="22"/>
        </w:rPr>
        <w:t xml:space="preserve"> </w:t>
      </w:r>
      <w:r w:rsidRPr="007F3E98">
        <w:rPr>
          <w:rFonts w:ascii="Arial" w:eastAsia="Arial" w:hAnsi="Arial" w:cs="Arial"/>
          <w:color w:val="000000"/>
          <w:szCs w:val="22"/>
        </w:rPr>
        <w:t>dei servizi</w:t>
      </w:r>
      <w:r w:rsidR="00FE7911">
        <w:rPr>
          <w:rFonts w:ascii="Arial" w:eastAsia="Arial" w:hAnsi="Arial" w:cs="Arial"/>
          <w:color w:val="000000"/>
          <w:szCs w:val="22"/>
        </w:rPr>
        <w:t xml:space="preserve"> entro una data utile per la formulazione delle previsioni di bilancio</w:t>
      </w:r>
      <w:r w:rsidRPr="007F3E98">
        <w:rPr>
          <w:rFonts w:ascii="Arial" w:eastAsia="Arial" w:hAnsi="Arial" w:cs="Arial"/>
          <w:color w:val="000000"/>
          <w:szCs w:val="22"/>
        </w:rPr>
        <w:t>, la sussistenza di debiti fuori bilancio da riconoscere e finanziare</w:t>
      </w:r>
      <w:r>
        <w:rPr>
          <w:rFonts w:ascii="Arial" w:eastAsia="Arial" w:hAnsi="Arial" w:cs="Arial"/>
          <w:color w:val="000000"/>
          <w:szCs w:val="22"/>
        </w:rPr>
        <w:t xml:space="preserve">. </w:t>
      </w:r>
    </w:p>
    <w:p w14:paraId="23794423" w14:textId="57C5BBA5" w:rsidR="009751A3" w:rsidRPr="00CF7814" w:rsidRDefault="009751A3" w:rsidP="009751A3">
      <w:pPr>
        <w:pBdr>
          <w:top w:val="nil"/>
          <w:left w:val="nil"/>
          <w:bottom w:val="nil"/>
          <w:right w:val="nil"/>
          <w:between w:val="nil"/>
        </w:pBdr>
        <w:spacing w:line="240" w:lineRule="auto"/>
        <w:ind w:hanging="2"/>
        <w:rPr>
          <w:rFonts w:ascii="Arial" w:eastAsia="Arial" w:hAnsi="Arial" w:cs="Arial"/>
          <w:i/>
          <w:iCs/>
          <w:color w:val="000000"/>
          <w:szCs w:val="22"/>
        </w:rPr>
      </w:pPr>
      <w:r w:rsidRPr="00CF7814">
        <w:rPr>
          <w:rFonts w:ascii="Arial" w:eastAsia="Arial" w:hAnsi="Arial" w:cs="Arial"/>
          <w:i/>
          <w:iCs/>
          <w:color w:val="000000"/>
          <w:szCs w:val="22"/>
        </w:rPr>
        <w:t>(</w:t>
      </w:r>
      <w:r w:rsidRPr="00085541">
        <w:rPr>
          <w:rFonts w:ascii="Arial" w:eastAsia="Arial" w:hAnsi="Arial" w:cs="Arial"/>
          <w:i/>
          <w:iCs/>
          <w:color w:val="00B0F0"/>
          <w:szCs w:val="22"/>
        </w:rPr>
        <w:t xml:space="preserve">in caso di risposta </w:t>
      </w:r>
      <w:r w:rsidR="00160626" w:rsidRPr="00085541">
        <w:rPr>
          <w:rFonts w:ascii="Arial" w:eastAsia="Arial" w:hAnsi="Arial" w:cs="Arial"/>
          <w:i/>
          <w:iCs/>
          <w:color w:val="00B0F0"/>
          <w:szCs w:val="22"/>
        </w:rPr>
        <w:t>affermativa)</w:t>
      </w:r>
      <w:r w:rsidRPr="00CF7814">
        <w:rPr>
          <w:rFonts w:ascii="Arial" w:eastAsia="Arial" w:hAnsi="Arial" w:cs="Arial"/>
          <w:i/>
          <w:iCs/>
          <w:color w:val="000000"/>
          <w:szCs w:val="22"/>
        </w:rPr>
        <w:t xml:space="preserve"> </w:t>
      </w:r>
    </w:p>
    <w:p w14:paraId="7E37A60A" w14:textId="6A16285D" w:rsidR="009751A3" w:rsidRDefault="009751A3" w:rsidP="009751A3">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 xml:space="preserve">Dalle comunicazioni ricevute risultano debiti fuori bilancio per un importo pari a </w:t>
      </w:r>
      <w:r w:rsidR="00160626">
        <w:rPr>
          <w:rFonts w:ascii="Arial" w:eastAsia="Arial" w:hAnsi="Arial" w:cs="Arial"/>
          <w:color w:val="000000"/>
          <w:szCs w:val="22"/>
        </w:rPr>
        <w:t>euro</w:t>
      </w:r>
      <w:r w:rsidR="00BF1513">
        <w:rPr>
          <w:rFonts w:ascii="Arial" w:eastAsia="Arial" w:hAnsi="Arial" w:cs="Arial"/>
          <w:color w:val="000000"/>
          <w:szCs w:val="22"/>
        </w:rPr>
        <w:t xml:space="preserve"> </w:t>
      </w:r>
      <w:r>
        <w:rPr>
          <w:rFonts w:ascii="Arial" w:eastAsia="Arial" w:hAnsi="Arial" w:cs="Arial"/>
          <w:color w:val="000000"/>
          <w:szCs w:val="22"/>
        </w:rPr>
        <w:t>_____e a tal fine nelle previsioni 202</w:t>
      </w:r>
      <w:r w:rsidR="005B7ACB">
        <w:rPr>
          <w:rFonts w:ascii="Arial" w:eastAsia="Arial" w:hAnsi="Arial" w:cs="Arial"/>
          <w:color w:val="000000"/>
          <w:szCs w:val="22"/>
        </w:rPr>
        <w:t>6</w:t>
      </w:r>
      <w:r>
        <w:rPr>
          <w:rFonts w:ascii="Arial" w:eastAsia="Arial" w:hAnsi="Arial" w:cs="Arial"/>
          <w:color w:val="000000"/>
          <w:szCs w:val="22"/>
        </w:rPr>
        <w:t>-202</w:t>
      </w:r>
      <w:r w:rsidR="005B7ACB">
        <w:rPr>
          <w:rFonts w:ascii="Arial" w:eastAsia="Arial" w:hAnsi="Arial" w:cs="Arial"/>
          <w:color w:val="000000"/>
          <w:szCs w:val="22"/>
        </w:rPr>
        <w:t>8</w:t>
      </w:r>
      <w:r>
        <w:rPr>
          <w:rFonts w:ascii="Arial" w:eastAsia="Arial" w:hAnsi="Arial" w:cs="Arial"/>
          <w:color w:val="000000"/>
          <w:szCs w:val="22"/>
        </w:rPr>
        <w:t xml:space="preserve"> l’importo stanziato a copertura è pari a </w:t>
      </w:r>
      <w:r w:rsidR="00160626">
        <w:rPr>
          <w:rFonts w:ascii="Arial" w:eastAsia="Arial" w:hAnsi="Arial" w:cs="Arial"/>
          <w:color w:val="000000"/>
          <w:szCs w:val="22"/>
        </w:rPr>
        <w:t>euro</w:t>
      </w:r>
      <w:r>
        <w:rPr>
          <w:rFonts w:ascii="Arial" w:eastAsia="Arial" w:hAnsi="Arial" w:cs="Arial"/>
          <w:color w:val="000000"/>
          <w:szCs w:val="22"/>
        </w:rPr>
        <w:t>________</w:t>
      </w:r>
    </w:p>
    <w:p w14:paraId="1C3A6291" w14:textId="77777777" w:rsidR="009751A3" w:rsidRDefault="009751A3" w:rsidP="009751A3">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lastRenderedPageBreak/>
        <w:t xml:space="preserve">L’Organo di revisione ha verificato che dalle comunicazioni ricevute e dalle verifiche effettuate non risultano passività potenziali probabili per una entità superiore al fondo accantonato nel risultato d’amministrazione. </w:t>
      </w:r>
    </w:p>
    <w:p w14:paraId="06E42228" w14:textId="77777777" w:rsidR="009751A3" w:rsidRDefault="009751A3" w:rsidP="009751A3">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i/>
          <w:color w:val="000000"/>
          <w:szCs w:val="22"/>
        </w:rPr>
        <w:t>(oppure</w:t>
      </w:r>
      <w:r>
        <w:rPr>
          <w:rFonts w:ascii="Arial" w:eastAsia="Arial" w:hAnsi="Arial" w:cs="Arial"/>
          <w:color w:val="000000"/>
          <w:szCs w:val="22"/>
        </w:rPr>
        <w:t xml:space="preserve">): </w:t>
      </w:r>
    </w:p>
    <w:p w14:paraId="78FF04F6" w14:textId="09613F7B" w:rsidR="009751A3" w:rsidRDefault="009751A3" w:rsidP="009751A3">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 xml:space="preserve">Dalle comunicazioni ricevute e dalle verifiche effettuate risultano passività potenziali probabili di entità superiore al fondo accantonato nel risultato di amministrazione per </w:t>
      </w:r>
      <w:r w:rsidR="00E73D7F">
        <w:rPr>
          <w:rFonts w:ascii="Arial" w:eastAsia="Arial" w:hAnsi="Arial" w:cs="Arial"/>
          <w:color w:val="000000"/>
          <w:szCs w:val="22"/>
        </w:rPr>
        <w:t xml:space="preserve">cui </w:t>
      </w:r>
      <w:r w:rsidR="00FE7911">
        <w:rPr>
          <w:rFonts w:ascii="Arial" w:eastAsia="Arial" w:hAnsi="Arial" w:cs="Arial"/>
          <w:color w:val="000000"/>
          <w:szCs w:val="22"/>
        </w:rPr>
        <w:t xml:space="preserve">l’Organo di revisione invita </w:t>
      </w:r>
      <w:r>
        <w:rPr>
          <w:rFonts w:ascii="Arial" w:eastAsia="Arial" w:hAnsi="Arial" w:cs="Arial"/>
          <w:color w:val="000000"/>
          <w:szCs w:val="22"/>
        </w:rPr>
        <w:t>l’Ente al finanziamento nel bilancio di previsione 202</w:t>
      </w:r>
      <w:r w:rsidR="009C38AA">
        <w:rPr>
          <w:rFonts w:ascii="Arial" w:eastAsia="Arial" w:hAnsi="Arial" w:cs="Arial"/>
          <w:color w:val="000000"/>
          <w:szCs w:val="22"/>
        </w:rPr>
        <w:t>6</w:t>
      </w:r>
      <w:r>
        <w:rPr>
          <w:rFonts w:ascii="Arial" w:eastAsia="Arial" w:hAnsi="Arial" w:cs="Arial"/>
          <w:color w:val="000000"/>
          <w:szCs w:val="22"/>
        </w:rPr>
        <w:t>-202</w:t>
      </w:r>
      <w:r w:rsidR="009C38AA">
        <w:rPr>
          <w:rFonts w:ascii="Arial" w:eastAsia="Arial" w:hAnsi="Arial" w:cs="Arial"/>
          <w:color w:val="000000"/>
          <w:szCs w:val="22"/>
        </w:rPr>
        <w:t>8</w:t>
      </w:r>
      <w:r>
        <w:rPr>
          <w:rFonts w:ascii="Arial" w:eastAsia="Arial" w:hAnsi="Arial" w:cs="Arial"/>
          <w:color w:val="000000"/>
          <w:szCs w:val="22"/>
        </w:rPr>
        <w:t>.</w:t>
      </w:r>
    </w:p>
    <w:p w14:paraId="01E1CC3C" w14:textId="77777777" w:rsidR="009751A3" w:rsidRDefault="009751A3" w:rsidP="0006092D">
      <w:pPr>
        <w:pBdr>
          <w:top w:val="nil"/>
          <w:left w:val="nil"/>
          <w:bottom w:val="nil"/>
          <w:right w:val="nil"/>
          <w:between w:val="nil"/>
        </w:pBdr>
        <w:spacing w:before="120" w:after="60" w:line="240" w:lineRule="auto"/>
        <w:outlineLvl w:val="0"/>
        <w:rPr>
          <w:rFonts w:ascii="Arial" w:eastAsia="Arial" w:hAnsi="Arial" w:cs="Arial"/>
          <w:szCs w:val="22"/>
        </w:rPr>
      </w:pPr>
    </w:p>
    <w:p w14:paraId="5DF0F6C5" w14:textId="44E99FBA" w:rsidR="00FA0B25" w:rsidRPr="00B62E12" w:rsidRDefault="00160626" w:rsidP="0006092D">
      <w:pPr>
        <w:spacing w:before="120" w:after="60" w:line="240" w:lineRule="auto"/>
        <w:outlineLvl w:val="0"/>
        <w:rPr>
          <w:rFonts w:ascii="Arial" w:eastAsia="Arial" w:hAnsi="Arial" w:cs="Arial"/>
          <w:i/>
          <w:iCs/>
          <w:color w:val="FF0000"/>
          <w:szCs w:val="22"/>
        </w:rPr>
      </w:pPr>
      <w:bookmarkStart w:id="19" w:name="_Toc213075551"/>
      <w:r w:rsidRPr="00B96B45">
        <w:rPr>
          <w:rFonts w:ascii="Calibri" w:eastAsiaTheme="majorEastAsia" w:hAnsi="Calibri" w:cs="Times New Roman (Titoli CS)"/>
          <w:b/>
          <w:i/>
          <w:iCs/>
          <w:color w:val="C00000"/>
          <w:sz w:val="28"/>
          <w:szCs w:val="40"/>
        </w:rPr>
        <w:t>5.</w:t>
      </w:r>
      <w:r>
        <w:rPr>
          <w:rFonts w:ascii="Calibri" w:eastAsiaTheme="majorEastAsia" w:hAnsi="Calibri" w:cs="Times New Roman (Titoli CS)"/>
          <w:b/>
          <w:i/>
          <w:iCs/>
          <w:color w:val="C00000"/>
          <w:sz w:val="28"/>
          <w:szCs w:val="40"/>
        </w:rPr>
        <w:t>2</w:t>
      </w:r>
      <w:r w:rsidRPr="00B96B45">
        <w:rPr>
          <w:rFonts w:ascii="Calibri" w:eastAsiaTheme="majorEastAsia" w:hAnsi="Calibri" w:cs="Times New Roman (Titoli CS)"/>
          <w:b/>
          <w:i/>
          <w:iCs/>
          <w:color w:val="C00000"/>
          <w:sz w:val="28"/>
          <w:szCs w:val="40"/>
        </w:rPr>
        <w:t xml:space="preserve"> Enti</w:t>
      </w:r>
      <w:r w:rsidR="00B96B45" w:rsidRPr="00B96B45">
        <w:rPr>
          <w:rFonts w:ascii="Calibri" w:eastAsiaTheme="majorEastAsia" w:hAnsi="Calibri" w:cs="Times New Roman (Titoli CS)"/>
          <w:b/>
          <w:i/>
          <w:iCs/>
          <w:color w:val="C00000"/>
          <w:sz w:val="28"/>
          <w:szCs w:val="40"/>
        </w:rPr>
        <w:t xml:space="preserve"> in disavanzo</w:t>
      </w:r>
      <w:r w:rsidR="00F3755A" w:rsidRPr="00BF1513">
        <w:rPr>
          <w:rFonts w:ascii="Calibri" w:eastAsiaTheme="majorEastAsia" w:hAnsi="Calibri" w:cs="Times New Roman (Titoli CS)"/>
          <w:b/>
          <w:color w:val="C00000"/>
          <w:sz w:val="28"/>
          <w:szCs w:val="40"/>
        </w:rPr>
        <w:t xml:space="preserve"> </w:t>
      </w:r>
      <w:r w:rsidR="00F3755A" w:rsidRPr="00B62E12">
        <w:rPr>
          <w:rFonts w:ascii="Arial" w:eastAsia="Arial" w:hAnsi="Arial" w:cs="Arial"/>
          <w:i/>
          <w:iCs/>
          <w:color w:val="FF0000"/>
          <w:szCs w:val="22"/>
        </w:rPr>
        <w:t>(da compilare solo se ricorre la fattispecie)</w:t>
      </w:r>
      <w:bookmarkEnd w:id="19"/>
    </w:p>
    <w:p w14:paraId="329CC1FC" w14:textId="77777777" w:rsidR="00135AF1" w:rsidRDefault="00135AF1" w:rsidP="00B62E12">
      <w:pPr>
        <w:spacing w:before="120" w:after="60" w:line="240" w:lineRule="auto"/>
        <w:ind w:hanging="2"/>
        <w:rPr>
          <w:rFonts w:ascii="Arial" w:eastAsia="Arial" w:hAnsi="Arial" w:cs="Arial"/>
          <w:color w:val="000000"/>
          <w:szCs w:val="22"/>
          <w:u w:val="single"/>
        </w:rPr>
      </w:pPr>
    </w:p>
    <w:p w14:paraId="4A4984B9" w14:textId="7E1D1273" w:rsidR="000F434D" w:rsidRPr="00135AF1" w:rsidRDefault="00135AF1" w:rsidP="00B62E12">
      <w:pPr>
        <w:spacing w:before="120" w:after="60" w:line="240" w:lineRule="auto"/>
        <w:ind w:hanging="2"/>
        <w:jc w:val="center"/>
        <w:rPr>
          <w:rFonts w:ascii="Arial" w:eastAsia="Arial" w:hAnsi="Arial" w:cs="Arial"/>
          <w:b/>
          <w:bCs/>
          <w:iCs/>
          <w:color w:val="000000"/>
          <w:szCs w:val="22"/>
        </w:rPr>
      </w:pPr>
      <w:bookmarkStart w:id="20" w:name="_heading=h.4d34og8" w:colFirst="0" w:colLast="0"/>
      <w:bookmarkEnd w:id="20"/>
      <w:r w:rsidRPr="00135AF1">
        <w:rPr>
          <w:rFonts w:ascii="Arial" w:eastAsia="Arial" w:hAnsi="Arial" w:cs="Arial"/>
          <w:b/>
          <w:bCs/>
          <w:iCs/>
          <w:color w:val="000000"/>
          <w:szCs w:val="22"/>
        </w:rPr>
        <w:t>TABELLA 2</w:t>
      </w:r>
    </w:p>
    <w:p w14:paraId="5835C0B9" w14:textId="77777777" w:rsidR="00135AF1" w:rsidRPr="00135AF1" w:rsidRDefault="00135AF1" w:rsidP="00B62E12">
      <w:pPr>
        <w:spacing w:before="120" w:after="60" w:line="240" w:lineRule="auto"/>
        <w:ind w:hanging="2"/>
        <w:jc w:val="center"/>
        <w:rPr>
          <w:rFonts w:ascii="Arial" w:eastAsia="Arial" w:hAnsi="Arial" w:cs="Arial"/>
          <w:iCs/>
          <w:color w:val="000000"/>
          <w:szCs w:val="22"/>
        </w:rPr>
      </w:pPr>
    </w:p>
    <w:p w14:paraId="01757F55" w14:textId="5FA4E3ED" w:rsidR="000F434D" w:rsidRDefault="000F434D" w:rsidP="00B62E12">
      <w:pPr>
        <w:spacing w:before="120" w:after="60" w:line="240" w:lineRule="auto"/>
        <w:ind w:hanging="2"/>
        <w:rPr>
          <w:rFonts w:ascii="Arial" w:eastAsia="Arial" w:hAnsi="Arial" w:cs="Arial"/>
          <w:color w:val="000000"/>
          <w:szCs w:val="22"/>
        </w:rPr>
      </w:pPr>
      <w:r>
        <w:rPr>
          <w:rFonts w:ascii="Arial" w:eastAsia="Arial" w:hAnsi="Arial" w:cs="Arial"/>
          <w:color w:val="000000"/>
          <w:szCs w:val="22"/>
        </w:rPr>
        <w:t>L’eventuale disavanzo d’amministrazione 202</w:t>
      </w:r>
      <w:r w:rsidR="009C38AA">
        <w:rPr>
          <w:rFonts w:ascii="Arial" w:eastAsia="Arial" w:hAnsi="Arial" w:cs="Arial"/>
          <w:color w:val="000000"/>
          <w:szCs w:val="22"/>
        </w:rPr>
        <w:t>4</w:t>
      </w:r>
      <w:r>
        <w:rPr>
          <w:rFonts w:ascii="Arial" w:eastAsia="Arial" w:hAnsi="Arial" w:cs="Arial"/>
          <w:color w:val="000000"/>
          <w:szCs w:val="22"/>
        </w:rPr>
        <w:t xml:space="preserve"> (</w:t>
      </w:r>
      <w:r>
        <w:rPr>
          <w:rFonts w:ascii="Arial" w:eastAsia="Arial" w:hAnsi="Arial" w:cs="Arial"/>
          <w:i/>
          <w:color w:val="000000"/>
          <w:szCs w:val="22"/>
        </w:rPr>
        <w:t>oppure: anno 202</w:t>
      </w:r>
      <w:r w:rsidR="009C38AA">
        <w:rPr>
          <w:rFonts w:ascii="Arial" w:eastAsia="Arial" w:hAnsi="Arial" w:cs="Arial"/>
          <w:i/>
          <w:color w:val="000000"/>
          <w:szCs w:val="22"/>
        </w:rPr>
        <w:t>5</w:t>
      </w:r>
      <w:r>
        <w:rPr>
          <w:rFonts w:ascii="Arial" w:eastAsia="Arial" w:hAnsi="Arial" w:cs="Arial"/>
          <w:i/>
          <w:color w:val="000000"/>
          <w:szCs w:val="22"/>
        </w:rPr>
        <w:t xml:space="preserve"> se deliberato il rendiconto</w:t>
      </w:r>
      <w:r>
        <w:rPr>
          <w:rFonts w:ascii="Arial" w:eastAsia="Arial" w:hAnsi="Arial" w:cs="Arial"/>
          <w:color w:val="000000"/>
          <w:szCs w:val="22"/>
        </w:rPr>
        <w:t>) è stato ripianato secondo le modalità dell’art.188 del TUEL, con atto consiliare sul quale l’Organo di revisione ha espresso parere,</w:t>
      </w:r>
      <w:r w:rsidR="00B62E12">
        <w:rPr>
          <w:rFonts w:ascii="Arial" w:eastAsia="Arial" w:hAnsi="Arial" w:cs="Arial"/>
          <w:color w:val="000000"/>
          <w:szCs w:val="22"/>
        </w:rPr>
        <w:t xml:space="preserve"> e precisamente</w:t>
      </w:r>
      <w:r>
        <w:rPr>
          <w:rFonts w:ascii="Arial" w:eastAsia="Arial" w:hAnsi="Arial" w:cs="Arial"/>
          <w:color w:val="000000"/>
          <w:szCs w:val="22"/>
        </w:rPr>
        <w:t>:</w:t>
      </w:r>
    </w:p>
    <w:p w14:paraId="433E042B" w14:textId="3FCCEFF3" w:rsidR="00BF1513" w:rsidRPr="00BF1513" w:rsidRDefault="00BF1513" w:rsidP="00085541">
      <w:pPr>
        <w:pStyle w:val="Paragrafoelenco"/>
        <w:numPr>
          <w:ilvl w:val="0"/>
          <w:numId w:val="17"/>
        </w:numPr>
        <w:spacing w:before="120" w:after="60" w:line="240" w:lineRule="auto"/>
        <w:jc w:val="both"/>
        <w:rPr>
          <w:rFonts w:ascii="Arial" w:eastAsia="Arial" w:hAnsi="Arial" w:cs="Arial"/>
          <w:color w:val="000000"/>
        </w:rPr>
      </w:pPr>
      <w:r w:rsidRPr="00BF1513">
        <w:rPr>
          <w:rFonts w:ascii="Arial" w:eastAsia="Arial" w:hAnsi="Arial" w:cs="Arial"/>
          <w:color w:val="000000"/>
        </w:rPr>
        <w:t>applicato all’esercizio in corso contestualmente alla delibera di approvazione del rendiconto</w:t>
      </w:r>
      <w:r>
        <w:rPr>
          <w:rFonts w:ascii="Arial" w:eastAsia="Arial" w:hAnsi="Arial" w:cs="Arial"/>
          <w:color w:val="000000"/>
        </w:rPr>
        <w:t>;</w:t>
      </w:r>
    </w:p>
    <w:p w14:paraId="6BE14EF3" w14:textId="54F020E4" w:rsidR="00BF1513" w:rsidRPr="00BF1513" w:rsidRDefault="00BF1513" w:rsidP="00085541">
      <w:pPr>
        <w:pStyle w:val="Paragrafoelenco"/>
        <w:numPr>
          <w:ilvl w:val="0"/>
          <w:numId w:val="17"/>
        </w:numPr>
        <w:spacing w:before="120" w:after="60" w:line="240" w:lineRule="auto"/>
        <w:jc w:val="both"/>
        <w:rPr>
          <w:rFonts w:ascii="Arial" w:eastAsia="Arial" w:hAnsi="Arial" w:cs="Arial"/>
          <w:color w:val="000000"/>
        </w:rPr>
      </w:pPr>
      <w:r w:rsidRPr="00BF1513">
        <w:rPr>
          <w:rFonts w:ascii="Arial" w:eastAsia="Arial" w:hAnsi="Arial" w:cs="Arial"/>
          <w:color w:val="000000"/>
        </w:rPr>
        <w:t>ripianato negli esercizi successivi non oltre la data della consiliatura con l’adozione di un piano di rientro che individua i mezzi per il ripiano;</w:t>
      </w:r>
    </w:p>
    <w:p w14:paraId="4F7BA184" w14:textId="19D749FC" w:rsidR="00BF1513" w:rsidRDefault="00BF1513" w:rsidP="00B62E12">
      <w:pPr>
        <w:spacing w:before="120" w:after="60" w:line="240" w:lineRule="auto"/>
        <w:ind w:left="-2"/>
        <w:rPr>
          <w:rFonts w:ascii="Arial" w:eastAsia="Arial" w:hAnsi="Arial" w:cs="Arial"/>
          <w:color w:val="000000"/>
        </w:rPr>
      </w:pPr>
      <w:r>
        <w:rPr>
          <w:rFonts w:ascii="Arial" w:eastAsia="Arial" w:hAnsi="Arial" w:cs="Arial"/>
          <w:color w:val="000000"/>
          <w:szCs w:val="22"/>
        </w:rPr>
        <w:t>Con delibera consiliare n</w:t>
      </w:r>
      <w:r w:rsidR="00160626">
        <w:rPr>
          <w:rFonts w:ascii="Arial" w:eastAsia="Arial" w:hAnsi="Arial" w:cs="Arial"/>
          <w:color w:val="000000"/>
          <w:szCs w:val="22"/>
        </w:rPr>
        <w:t>……</w:t>
      </w:r>
      <w:r>
        <w:rPr>
          <w:rFonts w:ascii="Arial" w:eastAsia="Arial" w:hAnsi="Arial" w:cs="Arial"/>
          <w:color w:val="000000"/>
          <w:szCs w:val="22"/>
        </w:rPr>
        <w:t>. del ……. per il maggior disavanzo determinato nel rispetto del Decreto del Min. Economia del 2/4/2015, è stato disposto il ripiano in ………esercizi (</w:t>
      </w:r>
      <w:r>
        <w:rPr>
          <w:rFonts w:ascii="Arial" w:eastAsia="Arial" w:hAnsi="Arial" w:cs="Arial"/>
          <w:i/>
          <w:color w:val="00B0F0"/>
          <w:szCs w:val="22"/>
        </w:rPr>
        <w:t>non più di trenta anni</w:t>
      </w:r>
      <w:r>
        <w:rPr>
          <w:rFonts w:ascii="Arial" w:eastAsia="Arial" w:hAnsi="Arial" w:cs="Arial"/>
          <w:color w:val="365F91"/>
          <w:szCs w:val="22"/>
        </w:rPr>
        <w:t xml:space="preserve">) </w:t>
      </w:r>
      <w:r>
        <w:rPr>
          <w:rFonts w:ascii="Arial" w:eastAsia="Arial" w:hAnsi="Arial" w:cs="Arial"/>
          <w:color w:val="000000"/>
          <w:szCs w:val="22"/>
        </w:rPr>
        <w:t>a quote annuali costanti di euro……………</w:t>
      </w:r>
      <w:r w:rsidR="00160626">
        <w:rPr>
          <w:rFonts w:ascii="Arial" w:eastAsia="Arial" w:hAnsi="Arial" w:cs="Arial"/>
          <w:color w:val="000000"/>
          <w:szCs w:val="22"/>
        </w:rPr>
        <w:t>……</w:t>
      </w:r>
      <w:r>
        <w:rPr>
          <w:rFonts w:ascii="Arial" w:eastAsia="Arial" w:hAnsi="Arial" w:cs="Arial"/>
          <w:color w:val="000000"/>
          <w:szCs w:val="22"/>
        </w:rPr>
        <w:t>.</w:t>
      </w:r>
    </w:p>
    <w:p w14:paraId="66E69110" w14:textId="77777777" w:rsidR="00BF1513" w:rsidRDefault="00BF1513" w:rsidP="00B62E12">
      <w:pPr>
        <w:spacing w:before="120" w:after="60" w:line="240" w:lineRule="auto"/>
        <w:ind w:left="-2"/>
        <w:rPr>
          <w:rFonts w:ascii="Arial" w:eastAsia="Arial" w:hAnsi="Arial" w:cs="Arial"/>
          <w:color w:val="000000"/>
        </w:rPr>
      </w:pPr>
    </w:p>
    <w:p w14:paraId="2429671B" w14:textId="77777777" w:rsidR="00BF1513" w:rsidRDefault="00BF1513" w:rsidP="00B62E12">
      <w:pPr>
        <w:spacing w:line="240" w:lineRule="auto"/>
        <w:ind w:hanging="2"/>
        <w:rPr>
          <w:rFonts w:ascii="Arial" w:eastAsia="Arial" w:hAnsi="Arial" w:cs="Arial"/>
          <w:color w:val="000000"/>
          <w:szCs w:val="22"/>
        </w:rPr>
      </w:pPr>
      <w:r>
        <w:rPr>
          <w:rFonts w:ascii="Arial" w:eastAsia="Arial" w:hAnsi="Arial" w:cs="Arial"/>
          <w:color w:val="000000"/>
          <w:szCs w:val="22"/>
        </w:rPr>
        <w:t>(</w:t>
      </w:r>
      <w:r>
        <w:rPr>
          <w:rFonts w:ascii="Arial" w:eastAsia="Arial" w:hAnsi="Arial" w:cs="Arial"/>
          <w:i/>
          <w:color w:val="000000"/>
          <w:szCs w:val="22"/>
        </w:rPr>
        <w:t>nel caso di piano di rientro</w:t>
      </w:r>
      <w:r>
        <w:rPr>
          <w:rFonts w:ascii="Arial" w:eastAsia="Arial" w:hAnsi="Arial" w:cs="Arial"/>
          <w:color w:val="000000"/>
          <w:szCs w:val="22"/>
        </w:rPr>
        <w:t xml:space="preserve">) </w:t>
      </w:r>
    </w:p>
    <w:p w14:paraId="63653659" w14:textId="2F869AFC" w:rsidR="00BF1513" w:rsidRPr="004B4CFE" w:rsidRDefault="00BF1513" w:rsidP="00B62E12">
      <w:pPr>
        <w:spacing w:line="240" w:lineRule="auto"/>
        <w:ind w:hanging="2"/>
        <w:rPr>
          <w:rFonts w:ascii="Arial" w:eastAsia="Arial" w:hAnsi="Arial" w:cs="Arial"/>
          <w:color w:val="auto"/>
          <w:szCs w:val="22"/>
        </w:rPr>
      </w:pPr>
      <w:r w:rsidRPr="004B4CFE">
        <w:rPr>
          <w:rFonts w:ascii="Arial" w:eastAsia="Arial" w:hAnsi="Arial" w:cs="Arial"/>
          <w:color w:val="auto"/>
          <w:szCs w:val="22"/>
        </w:rPr>
        <w:t>L’Organo di revisione ha verificato il rispetto del piano di rientro formulando sulla relazione semestrale del Sindaco</w:t>
      </w:r>
      <w:r w:rsidR="00D96A8E" w:rsidRPr="004B4CFE">
        <w:rPr>
          <w:rFonts w:ascii="Arial" w:eastAsia="Arial" w:hAnsi="Arial" w:cs="Arial"/>
          <w:color w:val="auto"/>
          <w:szCs w:val="22"/>
        </w:rPr>
        <w:t xml:space="preserve"> (art. 188 del T</w:t>
      </w:r>
      <w:r w:rsidR="00E76B91">
        <w:rPr>
          <w:rFonts w:ascii="Arial" w:eastAsia="Arial" w:hAnsi="Arial" w:cs="Arial"/>
          <w:color w:val="auto"/>
          <w:szCs w:val="22"/>
        </w:rPr>
        <w:t>UEL</w:t>
      </w:r>
      <w:r w:rsidR="00D96A8E" w:rsidRPr="004B4CFE">
        <w:rPr>
          <w:rFonts w:ascii="Arial" w:eastAsia="Arial" w:hAnsi="Arial" w:cs="Arial"/>
          <w:color w:val="auto"/>
          <w:szCs w:val="22"/>
        </w:rPr>
        <w:t xml:space="preserve">) </w:t>
      </w:r>
      <w:r w:rsidRPr="004B4CFE">
        <w:rPr>
          <w:rFonts w:ascii="Arial" w:eastAsia="Arial" w:hAnsi="Arial" w:cs="Arial"/>
          <w:color w:val="auto"/>
          <w:szCs w:val="22"/>
        </w:rPr>
        <w:t>parere favorevole con verbale n…… del</w:t>
      </w:r>
      <w:r w:rsidR="00160626" w:rsidRPr="004B4CFE">
        <w:rPr>
          <w:rFonts w:ascii="Arial" w:eastAsia="Arial" w:hAnsi="Arial" w:cs="Arial"/>
          <w:color w:val="auto"/>
          <w:szCs w:val="22"/>
        </w:rPr>
        <w:t xml:space="preserve"> …</w:t>
      </w:r>
      <w:r w:rsidRPr="004B4CFE">
        <w:rPr>
          <w:rFonts w:ascii="Arial" w:eastAsia="Arial" w:hAnsi="Arial" w:cs="Arial"/>
          <w:color w:val="auto"/>
          <w:szCs w:val="22"/>
        </w:rPr>
        <w:t>.</w:t>
      </w:r>
    </w:p>
    <w:p w14:paraId="3CE2CF5F" w14:textId="77777777" w:rsidR="00BF1513" w:rsidRPr="004B4CFE" w:rsidRDefault="00BF1513" w:rsidP="00B62E12">
      <w:pPr>
        <w:spacing w:line="240" w:lineRule="auto"/>
        <w:ind w:hanging="2"/>
        <w:rPr>
          <w:rFonts w:ascii="Arial" w:eastAsia="Arial" w:hAnsi="Arial" w:cs="Arial"/>
          <w:color w:val="auto"/>
          <w:szCs w:val="22"/>
        </w:rPr>
      </w:pPr>
      <w:r w:rsidRPr="004B4CFE">
        <w:rPr>
          <w:rFonts w:ascii="Arial" w:eastAsia="Arial" w:hAnsi="Arial" w:cs="Arial"/>
          <w:i/>
          <w:color w:val="auto"/>
          <w:szCs w:val="22"/>
        </w:rPr>
        <w:t>(oppure)</w:t>
      </w:r>
    </w:p>
    <w:p w14:paraId="6B151B2D" w14:textId="16729789" w:rsidR="00BF1513" w:rsidRPr="004B4CFE" w:rsidRDefault="00BF1513" w:rsidP="00B62E12">
      <w:pPr>
        <w:spacing w:before="120" w:after="60" w:line="240" w:lineRule="auto"/>
        <w:ind w:left="-2"/>
        <w:rPr>
          <w:rFonts w:ascii="Arial" w:eastAsia="Arial" w:hAnsi="Arial" w:cs="Arial"/>
          <w:color w:val="auto"/>
        </w:rPr>
      </w:pPr>
      <w:r w:rsidRPr="004B4CFE">
        <w:rPr>
          <w:rFonts w:ascii="Arial" w:eastAsia="Arial" w:hAnsi="Arial" w:cs="Arial"/>
          <w:color w:val="auto"/>
          <w:szCs w:val="22"/>
        </w:rPr>
        <w:t>L’Organo di revisione ha rilevato, come indicato nei verbali n……. del</w:t>
      </w:r>
      <w:r w:rsidR="00160626" w:rsidRPr="004B4CFE">
        <w:rPr>
          <w:rFonts w:ascii="Arial" w:eastAsia="Arial" w:hAnsi="Arial" w:cs="Arial"/>
          <w:color w:val="auto"/>
          <w:szCs w:val="22"/>
        </w:rPr>
        <w:t>……</w:t>
      </w:r>
      <w:r w:rsidRPr="004B4CFE">
        <w:rPr>
          <w:rFonts w:ascii="Arial" w:eastAsia="Arial" w:hAnsi="Arial" w:cs="Arial"/>
          <w:color w:val="auto"/>
          <w:szCs w:val="22"/>
        </w:rPr>
        <w:t>, il mancato rispetto del piano di rientro e a tal fine ritiene necessario che nelle previsioni 202</w:t>
      </w:r>
      <w:r w:rsidR="009C38AA">
        <w:rPr>
          <w:rFonts w:ascii="Arial" w:eastAsia="Arial" w:hAnsi="Arial" w:cs="Arial"/>
          <w:color w:val="auto"/>
          <w:szCs w:val="22"/>
        </w:rPr>
        <w:t>6</w:t>
      </w:r>
      <w:r w:rsidRPr="004B4CFE">
        <w:rPr>
          <w:rFonts w:ascii="Arial" w:eastAsia="Arial" w:hAnsi="Arial" w:cs="Arial"/>
          <w:color w:val="auto"/>
          <w:szCs w:val="22"/>
        </w:rPr>
        <w:t>-202</w:t>
      </w:r>
      <w:r w:rsidR="009C38AA">
        <w:rPr>
          <w:rFonts w:ascii="Arial" w:eastAsia="Arial" w:hAnsi="Arial" w:cs="Arial"/>
          <w:color w:val="auto"/>
          <w:szCs w:val="22"/>
        </w:rPr>
        <w:t>8</w:t>
      </w:r>
      <w:r w:rsidRPr="004B4CFE">
        <w:rPr>
          <w:rFonts w:ascii="Arial" w:eastAsia="Arial" w:hAnsi="Arial" w:cs="Arial"/>
          <w:color w:val="auto"/>
          <w:szCs w:val="22"/>
        </w:rPr>
        <w:t xml:space="preserve"> sia data copertura al mancato rientro.</w:t>
      </w:r>
    </w:p>
    <w:p w14:paraId="48534D27" w14:textId="77777777" w:rsidR="00BF1513" w:rsidRPr="004B4CFE" w:rsidRDefault="00BF1513" w:rsidP="00B62E12">
      <w:pPr>
        <w:spacing w:before="120" w:after="60" w:line="240" w:lineRule="auto"/>
        <w:ind w:left="-2"/>
        <w:rPr>
          <w:rFonts w:ascii="Arial" w:eastAsia="Arial" w:hAnsi="Arial" w:cs="Arial"/>
          <w:color w:val="auto"/>
        </w:rPr>
      </w:pPr>
    </w:p>
    <w:p w14:paraId="77B4F2D3" w14:textId="5E1EEF8D" w:rsidR="00B25F4C" w:rsidRPr="004B4CFE" w:rsidRDefault="00B25F4C" w:rsidP="00B25F4C">
      <w:pPr>
        <w:pBdr>
          <w:top w:val="nil"/>
          <w:left w:val="nil"/>
          <w:bottom w:val="nil"/>
          <w:right w:val="nil"/>
          <w:between w:val="nil"/>
        </w:pBdr>
        <w:spacing w:line="240" w:lineRule="auto"/>
        <w:ind w:hanging="2"/>
        <w:rPr>
          <w:rFonts w:ascii="Arial" w:eastAsia="Arial" w:hAnsi="Arial" w:cs="Arial"/>
          <w:color w:val="auto"/>
          <w:szCs w:val="22"/>
        </w:rPr>
      </w:pPr>
      <w:r w:rsidRPr="004B4CFE">
        <w:rPr>
          <w:rFonts w:ascii="Arial" w:eastAsia="Arial" w:hAnsi="Arial" w:cs="Arial"/>
          <w:color w:val="auto"/>
          <w:szCs w:val="22"/>
        </w:rPr>
        <w:t xml:space="preserve">L’Organo di </w:t>
      </w:r>
      <w:r w:rsidR="00594798">
        <w:rPr>
          <w:rFonts w:ascii="Arial" w:eastAsia="Arial" w:hAnsi="Arial" w:cs="Arial"/>
          <w:color w:val="auto"/>
          <w:szCs w:val="22"/>
        </w:rPr>
        <w:t>r</w:t>
      </w:r>
      <w:r w:rsidRPr="004B4CFE">
        <w:rPr>
          <w:rFonts w:ascii="Arial" w:eastAsia="Arial" w:hAnsi="Arial" w:cs="Arial"/>
          <w:color w:val="auto"/>
          <w:szCs w:val="22"/>
        </w:rPr>
        <w:t>evisione prende atto del piano di rientro, delle diverse tipologie di disavanzo, illustrato nella nota integrativa come segue:</w:t>
      </w:r>
    </w:p>
    <w:p w14:paraId="73D486D4" w14:textId="77777777" w:rsidR="00B25F4C" w:rsidRPr="004B4CFE" w:rsidRDefault="00B25F4C" w:rsidP="00B25F4C">
      <w:pPr>
        <w:pBdr>
          <w:top w:val="nil"/>
          <w:left w:val="nil"/>
          <w:bottom w:val="nil"/>
          <w:right w:val="nil"/>
          <w:between w:val="nil"/>
        </w:pBdr>
        <w:spacing w:line="240" w:lineRule="auto"/>
        <w:ind w:hanging="2"/>
        <w:rPr>
          <w:rFonts w:ascii="Arial" w:eastAsia="Arial" w:hAnsi="Arial" w:cs="Arial"/>
          <w:color w:val="auto"/>
          <w:szCs w:val="22"/>
        </w:rPr>
      </w:pPr>
    </w:p>
    <w:p w14:paraId="3B456EB9" w14:textId="77777777" w:rsidR="00B25F4C" w:rsidRPr="004B4CFE" w:rsidRDefault="00B25F4C" w:rsidP="00B25F4C">
      <w:pPr>
        <w:ind w:hanging="2"/>
        <w:jc w:val="center"/>
        <w:rPr>
          <w:b/>
          <w:bCs/>
          <w:color w:val="auto"/>
          <w:sz w:val="24"/>
          <w:szCs w:val="24"/>
        </w:rPr>
      </w:pPr>
      <w:r w:rsidRPr="004B4CFE">
        <w:rPr>
          <w:b/>
          <w:bCs/>
          <w:color w:val="auto"/>
          <w:sz w:val="24"/>
          <w:szCs w:val="24"/>
        </w:rPr>
        <w:t>TABELLA 3</w:t>
      </w:r>
    </w:p>
    <w:p w14:paraId="71B584D9" w14:textId="77777777" w:rsidR="00B25F4C" w:rsidRPr="004B4CFE" w:rsidRDefault="00B25F4C" w:rsidP="00B25F4C">
      <w:pPr>
        <w:pBdr>
          <w:top w:val="nil"/>
          <w:left w:val="nil"/>
          <w:bottom w:val="nil"/>
          <w:right w:val="nil"/>
          <w:between w:val="nil"/>
        </w:pBdr>
        <w:spacing w:line="240" w:lineRule="auto"/>
        <w:ind w:hanging="2"/>
        <w:rPr>
          <w:rFonts w:ascii="Arial" w:eastAsia="Arial" w:hAnsi="Arial" w:cs="Arial"/>
          <w:color w:val="auto"/>
          <w:szCs w:val="22"/>
        </w:rPr>
      </w:pPr>
    </w:p>
    <w:p w14:paraId="0017D993" w14:textId="24866686" w:rsidR="00B25F4C" w:rsidRPr="00085541" w:rsidRDefault="00085541" w:rsidP="00B25F4C">
      <w:pPr>
        <w:pBdr>
          <w:top w:val="nil"/>
          <w:left w:val="nil"/>
          <w:bottom w:val="nil"/>
          <w:right w:val="nil"/>
          <w:between w:val="nil"/>
        </w:pBdr>
        <w:spacing w:line="240" w:lineRule="auto"/>
        <w:ind w:hanging="2"/>
        <w:rPr>
          <w:rFonts w:ascii="Arial" w:eastAsia="Arial" w:hAnsi="Arial" w:cs="Arial"/>
          <w:i/>
          <w:iCs/>
          <w:color w:val="00B0F0"/>
          <w:szCs w:val="22"/>
        </w:rPr>
      </w:pPr>
      <w:r>
        <w:rPr>
          <w:rFonts w:ascii="Arial" w:eastAsia="Arial" w:hAnsi="Arial" w:cs="Arial"/>
          <w:i/>
          <w:iCs/>
          <w:color w:val="00B0F0"/>
          <w:szCs w:val="22"/>
        </w:rPr>
        <w:t>(in</w:t>
      </w:r>
      <w:r w:rsidR="00B25F4C" w:rsidRPr="00085541">
        <w:rPr>
          <w:rFonts w:ascii="Arial" w:eastAsia="Arial" w:hAnsi="Arial" w:cs="Arial"/>
          <w:i/>
          <w:iCs/>
          <w:color w:val="00B0F0"/>
          <w:szCs w:val="22"/>
        </w:rPr>
        <w:t xml:space="preserve"> caso di risposta negativa fornire chiarimenti</w:t>
      </w:r>
      <w:r>
        <w:rPr>
          <w:rFonts w:ascii="Arial" w:eastAsia="Arial" w:hAnsi="Arial" w:cs="Arial"/>
          <w:i/>
          <w:iCs/>
          <w:color w:val="00B0F0"/>
          <w:szCs w:val="22"/>
        </w:rPr>
        <w:t>)</w:t>
      </w:r>
    </w:p>
    <w:p w14:paraId="2E027D39" w14:textId="43A482A3" w:rsidR="00B25F4C" w:rsidRPr="004B4CFE" w:rsidRDefault="00B25F4C" w:rsidP="00B25F4C">
      <w:pPr>
        <w:pBdr>
          <w:top w:val="nil"/>
          <w:left w:val="nil"/>
          <w:bottom w:val="nil"/>
          <w:right w:val="nil"/>
          <w:between w:val="nil"/>
        </w:pBdr>
        <w:spacing w:line="240" w:lineRule="auto"/>
        <w:ind w:hanging="2"/>
        <w:rPr>
          <w:rFonts w:ascii="Arial" w:eastAsia="Arial" w:hAnsi="Arial" w:cs="Arial"/>
          <w:color w:val="auto"/>
          <w:szCs w:val="22"/>
        </w:rPr>
      </w:pPr>
      <w:r w:rsidRPr="004B4CFE">
        <w:rPr>
          <w:rFonts w:ascii="Arial" w:eastAsia="Arial" w:hAnsi="Arial" w:cs="Arial"/>
          <w:color w:val="auto"/>
          <w:szCs w:val="22"/>
        </w:rPr>
        <w:lastRenderedPageBreak/>
        <w:t xml:space="preserve">L’Organo di revisione, nel caso di maggior recupero di disavanzo, ha verificato </w:t>
      </w:r>
      <w:r w:rsidR="00E7181A" w:rsidRPr="004B4CFE">
        <w:rPr>
          <w:rFonts w:ascii="Arial" w:eastAsia="Arial" w:hAnsi="Arial" w:cs="Arial"/>
          <w:color w:val="auto"/>
          <w:szCs w:val="22"/>
        </w:rPr>
        <w:t xml:space="preserve">che l’Ente </w:t>
      </w:r>
      <w:r w:rsidR="00E7181A" w:rsidRPr="004B4CFE">
        <w:rPr>
          <w:rFonts w:ascii="Arial" w:eastAsia="Arial" w:hAnsi="Arial" w:cs="Arial"/>
          <w:b/>
          <w:bCs/>
          <w:color w:val="auto"/>
          <w:szCs w:val="22"/>
        </w:rPr>
        <w:t>ha rispettato/non ha rispettato</w:t>
      </w:r>
      <w:r w:rsidR="00E7181A" w:rsidRPr="004B4CFE">
        <w:rPr>
          <w:rFonts w:ascii="Arial" w:eastAsia="Arial" w:hAnsi="Arial" w:cs="Arial"/>
          <w:color w:val="auto"/>
          <w:szCs w:val="22"/>
        </w:rPr>
        <w:t xml:space="preserve"> </w:t>
      </w:r>
      <w:r w:rsidRPr="004B4CFE">
        <w:rPr>
          <w:rFonts w:ascii="Arial" w:eastAsia="Arial" w:hAnsi="Arial" w:cs="Arial"/>
          <w:color w:val="auto"/>
          <w:szCs w:val="22"/>
        </w:rPr>
        <w:t>le condizioni di cui all’art. 111 comma 4</w:t>
      </w:r>
      <w:r w:rsidR="00E76B91">
        <w:rPr>
          <w:rFonts w:ascii="Arial" w:eastAsia="Arial" w:hAnsi="Arial" w:cs="Arial"/>
          <w:color w:val="auto"/>
          <w:szCs w:val="22"/>
        </w:rPr>
        <w:t>-</w:t>
      </w:r>
      <w:r w:rsidRPr="00E76B91">
        <w:rPr>
          <w:rFonts w:ascii="Arial" w:eastAsia="Arial" w:hAnsi="Arial" w:cs="Arial"/>
          <w:i/>
          <w:iCs/>
          <w:color w:val="auto"/>
          <w:szCs w:val="22"/>
        </w:rPr>
        <w:t>bis</w:t>
      </w:r>
      <w:r w:rsidRPr="004B4CFE">
        <w:rPr>
          <w:rFonts w:ascii="Arial" w:eastAsia="Arial" w:hAnsi="Arial" w:cs="Arial"/>
          <w:color w:val="auto"/>
          <w:szCs w:val="22"/>
        </w:rPr>
        <w:t xml:space="preserve"> del </w:t>
      </w:r>
      <w:proofErr w:type="spellStart"/>
      <w:r w:rsidRPr="004B4CFE">
        <w:rPr>
          <w:rFonts w:ascii="Arial" w:eastAsia="Arial" w:hAnsi="Arial" w:cs="Arial"/>
          <w:color w:val="auto"/>
          <w:szCs w:val="22"/>
        </w:rPr>
        <w:t>D</w:t>
      </w:r>
      <w:r w:rsidR="00E76B91">
        <w:rPr>
          <w:rFonts w:ascii="Arial" w:eastAsia="Arial" w:hAnsi="Arial" w:cs="Arial"/>
          <w:color w:val="auto"/>
          <w:szCs w:val="22"/>
        </w:rPr>
        <w:t>.l.</w:t>
      </w:r>
      <w:proofErr w:type="spellEnd"/>
      <w:r w:rsidRPr="004B4CFE">
        <w:rPr>
          <w:rFonts w:ascii="Arial" w:eastAsia="Arial" w:hAnsi="Arial" w:cs="Arial"/>
          <w:color w:val="auto"/>
          <w:szCs w:val="22"/>
        </w:rPr>
        <w:t xml:space="preserve"> 18/2020 in base a quanto precisato dalla FAQ 40 di </w:t>
      </w:r>
      <w:proofErr w:type="spellStart"/>
      <w:r w:rsidRPr="004B4CFE">
        <w:rPr>
          <w:rFonts w:ascii="Arial" w:eastAsia="Arial" w:hAnsi="Arial" w:cs="Arial"/>
          <w:color w:val="auto"/>
          <w:szCs w:val="22"/>
        </w:rPr>
        <w:t>Arconet</w:t>
      </w:r>
      <w:proofErr w:type="spellEnd"/>
      <w:r w:rsidRPr="004B4CFE">
        <w:rPr>
          <w:rFonts w:ascii="Arial" w:eastAsia="Arial" w:hAnsi="Arial" w:cs="Arial"/>
          <w:color w:val="auto"/>
          <w:szCs w:val="22"/>
        </w:rPr>
        <w:t xml:space="preserve">. </w:t>
      </w:r>
    </w:p>
    <w:p w14:paraId="0A562C9A" w14:textId="7F1D7587" w:rsidR="008447CF" w:rsidRPr="004B4CFE" w:rsidRDefault="00B25F4C" w:rsidP="00145E1F">
      <w:pPr>
        <w:widowControl w:val="0"/>
        <w:spacing w:line="240" w:lineRule="auto"/>
        <w:rPr>
          <w:rFonts w:ascii="Arial" w:eastAsia="Arial" w:hAnsi="Arial" w:cs="Arial"/>
          <w:color w:val="auto"/>
          <w:szCs w:val="22"/>
        </w:rPr>
      </w:pPr>
      <w:r w:rsidRPr="004B4CFE">
        <w:rPr>
          <w:rFonts w:ascii="Arial" w:eastAsia="Arial" w:hAnsi="Arial" w:cs="Arial"/>
          <w:color w:val="auto"/>
          <w:szCs w:val="22"/>
        </w:rPr>
        <w:t>L’Organo di revisione ha ver</w:t>
      </w:r>
      <w:r w:rsidR="00E1669A" w:rsidRPr="004B4CFE">
        <w:rPr>
          <w:rFonts w:ascii="Arial" w:eastAsia="Arial" w:hAnsi="Arial" w:cs="Arial"/>
          <w:color w:val="auto"/>
          <w:szCs w:val="22"/>
        </w:rPr>
        <w:t>i</w:t>
      </w:r>
      <w:r w:rsidRPr="004B4CFE">
        <w:rPr>
          <w:rFonts w:ascii="Arial" w:eastAsia="Arial" w:hAnsi="Arial" w:cs="Arial"/>
          <w:color w:val="auto"/>
          <w:szCs w:val="22"/>
        </w:rPr>
        <w:t>ficato che l</w:t>
      </w:r>
      <w:r w:rsidR="009751A3" w:rsidRPr="004B4CFE">
        <w:rPr>
          <w:rFonts w:ascii="Arial" w:eastAsia="Arial" w:hAnsi="Arial" w:cs="Arial"/>
          <w:color w:val="auto"/>
          <w:szCs w:val="22"/>
        </w:rPr>
        <w:t>’Ente, se in disavanzo nell’esercizio 202</w:t>
      </w:r>
      <w:r w:rsidR="009C38AA">
        <w:rPr>
          <w:rFonts w:ascii="Arial" w:eastAsia="Arial" w:hAnsi="Arial" w:cs="Arial"/>
          <w:color w:val="auto"/>
          <w:szCs w:val="22"/>
        </w:rPr>
        <w:t>4</w:t>
      </w:r>
      <w:r w:rsidR="009751A3" w:rsidRPr="004B4CFE">
        <w:rPr>
          <w:rFonts w:ascii="Arial" w:eastAsia="Arial" w:hAnsi="Arial" w:cs="Arial"/>
          <w:color w:val="auto"/>
          <w:szCs w:val="22"/>
        </w:rPr>
        <w:t xml:space="preserve">, </w:t>
      </w:r>
      <w:r w:rsidR="009751A3" w:rsidRPr="004B4CFE">
        <w:rPr>
          <w:rFonts w:ascii="Arial" w:eastAsia="Arial" w:hAnsi="Arial" w:cs="Arial"/>
          <w:b/>
          <w:color w:val="auto"/>
          <w:szCs w:val="22"/>
        </w:rPr>
        <w:t>ha rispettato</w:t>
      </w:r>
      <w:r w:rsidR="009751A3" w:rsidRPr="004B4CFE">
        <w:rPr>
          <w:rFonts w:ascii="Arial" w:eastAsia="Arial" w:hAnsi="Arial" w:cs="Arial"/>
          <w:color w:val="auto"/>
          <w:szCs w:val="22"/>
        </w:rPr>
        <w:t>/</w:t>
      </w:r>
      <w:r w:rsidR="009751A3" w:rsidRPr="004B4CFE">
        <w:rPr>
          <w:rFonts w:ascii="Arial" w:eastAsia="Arial" w:hAnsi="Arial" w:cs="Arial"/>
          <w:b/>
          <w:color w:val="auto"/>
          <w:szCs w:val="22"/>
        </w:rPr>
        <w:t>non ha rispettato</w:t>
      </w:r>
      <w:r w:rsidR="008447CF" w:rsidRPr="004B4CFE">
        <w:rPr>
          <w:rFonts w:ascii="Arial" w:eastAsia="Arial" w:hAnsi="Arial" w:cs="Arial"/>
          <w:color w:val="auto"/>
          <w:szCs w:val="22"/>
        </w:rPr>
        <w:t>, salvo le deroghe previste dall’art.52,co.1-</w:t>
      </w:r>
      <w:r w:rsidR="008447CF" w:rsidRPr="00E76B91">
        <w:rPr>
          <w:rFonts w:ascii="Arial" w:eastAsia="Arial" w:hAnsi="Arial" w:cs="Arial"/>
          <w:i/>
          <w:iCs/>
          <w:color w:val="auto"/>
          <w:szCs w:val="22"/>
        </w:rPr>
        <w:t>ter</w:t>
      </w:r>
      <w:r w:rsidR="008447CF" w:rsidRPr="004B4CFE">
        <w:rPr>
          <w:rFonts w:ascii="Arial" w:eastAsia="Arial" w:hAnsi="Arial" w:cs="Arial"/>
          <w:color w:val="auto"/>
          <w:szCs w:val="22"/>
        </w:rPr>
        <w:t xml:space="preserve">, del </w:t>
      </w:r>
      <w:proofErr w:type="spellStart"/>
      <w:r w:rsidR="00160626">
        <w:rPr>
          <w:rFonts w:ascii="Arial" w:eastAsia="Arial" w:hAnsi="Arial" w:cs="Arial"/>
          <w:color w:val="auto"/>
          <w:szCs w:val="22"/>
        </w:rPr>
        <w:t>D</w:t>
      </w:r>
      <w:r w:rsidR="008447CF" w:rsidRPr="004B4CFE">
        <w:rPr>
          <w:rFonts w:ascii="Arial" w:eastAsia="Arial" w:hAnsi="Arial" w:cs="Arial"/>
          <w:color w:val="auto"/>
          <w:szCs w:val="22"/>
        </w:rPr>
        <w:t>.l.</w:t>
      </w:r>
      <w:proofErr w:type="spellEnd"/>
      <w:r w:rsidR="008447CF" w:rsidRPr="004B4CFE">
        <w:rPr>
          <w:rFonts w:ascii="Arial" w:eastAsia="Arial" w:hAnsi="Arial" w:cs="Arial"/>
          <w:color w:val="auto"/>
          <w:szCs w:val="22"/>
        </w:rPr>
        <w:t xml:space="preserve"> 25 maggio 2021, n.73, convertito dalla legge 23 luglio 2021, n.106 (FAL) e dall’art.15,co.3, </w:t>
      </w:r>
      <w:proofErr w:type="spellStart"/>
      <w:r w:rsidR="00160626">
        <w:rPr>
          <w:rFonts w:ascii="Arial" w:eastAsia="Arial" w:hAnsi="Arial" w:cs="Arial"/>
          <w:color w:val="auto"/>
          <w:szCs w:val="22"/>
        </w:rPr>
        <w:t>D</w:t>
      </w:r>
      <w:r w:rsidR="008447CF" w:rsidRPr="004B4CFE">
        <w:rPr>
          <w:rFonts w:ascii="Arial" w:eastAsia="Arial" w:hAnsi="Arial" w:cs="Arial"/>
          <w:color w:val="auto"/>
          <w:szCs w:val="22"/>
        </w:rPr>
        <w:t>.l.</w:t>
      </w:r>
      <w:proofErr w:type="spellEnd"/>
      <w:r w:rsidR="008447CF" w:rsidRPr="004B4CFE">
        <w:rPr>
          <w:rFonts w:ascii="Arial" w:eastAsia="Arial" w:hAnsi="Arial" w:cs="Arial"/>
          <w:color w:val="auto"/>
          <w:szCs w:val="22"/>
        </w:rPr>
        <w:t xml:space="preserve"> 31 maggio 2021, n.77, convertito dalla legge 29 luglio 2021, n.108 (PNRR e PNC), i criteri enunciati nell’art.1, cc.897 e 898 della l.n.145/2018 (legge di bilancio 2019), per l’applicazione dell’avanzo vincolato e dell’avanzo accantonato.</w:t>
      </w:r>
    </w:p>
    <w:p w14:paraId="2BBAFE1A" w14:textId="18A8C221" w:rsidR="00E1669A" w:rsidRPr="004B4CFE" w:rsidRDefault="00E1669A" w:rsidP="00E7181A">
      <w:pPr>
        <w:widowControl w:val="0"/>
        <w:rPr>
          <w:rFonts w:ascii="Arial" w:eastAsia="Arial" w:hAnsi="Arial" w:cs="Arial"/>
          <w:color w:val="auto"/>
          <w:szCs w:val="22"/>
        </w:rPr>
      </w:pPr>
      <w:r w:rsidRPr="004B4CFE">
        <w:rPr>
          <w:rFonts w:ascii="Arial" w:eastAsia="Arial" w:hAnsi="Arial" w:cs="Arial"/>
          <w:color w:val="auto"/>
          <w:szCs w:val="22"/>
        </w:rPr>
        <w:t>(</w:t>
      </w:r>
      <w:r w:rsidRPr="004B4CFE">
        <w:rPr>
          <w:rFonts w:ascii="Arial" w:eastAsia="Arial" w:hAnsi="Arial" w:cs="Arial"/>
          <w:i/>
          <w:iCs/>
          <w:color w:val="auto"/>
          <w:szCs w:val="22"/>
        </w:rPr>
        <w:t>eventuale</w:t>
      </w:r>
      <w:r w:rsidR="00E7181A" w:rsidRPr="004B4CFE">
        <w:rPr>
          <w:rFonts w:ascii="Arial" w:eastAsia="Arial" w:hAnsi="Arial" w:cs="Arial"/>
          <w:i/>
          <w:iCs/>
          <w:color w:val="auto"/>
          <w:szCs w:val="22"/>
        </w:rPr>
        <w:t>)</w:t>
      </w:r>
    </w:p>
    <w:p w14:paraId="19290A06" w14:textId="31B20B22" w:rsidR="009751A3" w:rsidRPr="004B4CFE" w:rsidRDefault="009751A3" w:rsidP="009751A3">
      <w:pPr>
        <w:widowControl w:val="0"/>
        <w:ind w:hanging="2"/>
        <w:rPr>
          <w:rFonts w:ascii="Arial" w:eastAsia="Arial" w:hAnsi="Arial" w:cs="Arial"/>
          <w:color w:val="auto"/>
          <w:szCs w:val="22"/>
        </w:rPr>
      </w:pPr>
      <w:r w:rsidRPr="004B4CFE">
        <w:rPr>
          <w:rFonts w:ascii="Arial" w:eastAsia="Arial" w:hAnsi="Arial" w:cs="Arial"/>
          <w:color w:val="auto"/>
          <w:szCs w:val="22"/>
        </w:rPr>
        <w:t xml:space="preserve">L’Organo di revisione ha verificato che l’Ente </w:t>
      </w:r>
      <w:r w:rsidR="00F25E44" w:rsidRPr="004B4CFE">
        <w:rPr>
          <w:rFonts w:ascii="Arial" w:eastAsia="Arial" w:hAnsi="Arial" w:cs="Arial"/>
          <w:b/>
          <w:bCs/>
          <w:color w:val="auto"/>
          <w:szCs w:val="22"/>
        </w:rPr>
        <w:t>ha</w:t>
      </w:r>
      <w:r w:rsidRPr="004B4CFE">
        <w:rPr>
          <w:rFonts w:ascii="Arial" w:eastAsia="Arial" w:hAnsi="Arial" w:cs="Arial"/>
          <w:b/>
          <w:bCs/>
          <w:color w:val="auto"/>
          <w:szCs w:val="22"/>
        </w:rPr>
        <w:t xml:space="preserve"> descritto</w:t>
      </w:r>
      <w:r w:rsidR="008447CF" w:rsidRPr="004B4CFE">
        <w:rPr>
          <w:rFonts w:ascii="Arial" w:eastAsia="Arial" w:hAnsi="Arial" w:cs="Arial"/>
          <w:b/>
          <w:bCs/>
          <w:color w:val="auto"/>
          <w:szCs w:val="22"/>
        </w:rPr>
        <w:t xml:space="preserve">/non </w:t>
      </w:r>
      <w:r w:rsidR="00F25E44" w:rsidRPr="004B4CFE">
        <w:rPr>
          <w:rFonts w:ascii="Arial" w:eastAsia="Arial" w:hAnsi="Arial" w:cs="Arial"/>
          <w:b/>
          <w:bCs/>
          <w:color w:val="auto"/>
          <w:szCs w:val="22"/>
        </w:rPr>
        <w:t>ha</w:t>
      </w:r>
      <w:r w:rsidR="008447CF" w:rsidRPr="004B4CFE">
        <w:rPr>
          <w:rFonts w:ascii="Arial" w:eastAsia="Arial" w:hAnsi="Arial" w:cs="Arial"/>
          <w:b/>
          <w:bCs/>
          <w:color w:val="auto"/>
          <w:szCs w:val="22"/>
        </w:rPr>
        <w:t xml:space="preserve"> descritto</w:t>
      </w:r>
      <w:r w:rsidRPr="004B4CFE">
        <w:rPr>
          <w:rFonts w:ascii="Arial" w:eastAsia="Arial" w:hAnsi="Arial" w:cs="Arial"/>
          <w:color w:val="auto"/>
          <w:szCs w:val="22"/>
        </w:rPr>
        <w:t xml:space="preserve"> nella nota integrativa le cause che hanno determinato un disavanzo presunto in sede di approvazione del bilancio 202</w:t>
      </w:r>
      <w:r w:rsidR="009C38AA">
        <w:rPr>
          <w:rFonts w:ascii="Arial" w:eastAsia="Arial" w:hAnsi="Arial" w:cs="Arial"/>
          <w:color w:val="auto"/>
          <w:szCs w:val="22"/>
        </w:rPr>
        <w:t>6</w:t>
      </w:r>
      <w:r w:rsidRPr="004B4CFE">
        <w:rPr>
          <w:rFonts w:ascii="Arial" w:eastAsia="Arial" w:hAnsi="Arial" w:cs="Arial"/>
          <w:color w:val="auto"/>
          <w:szCs w:val="22"/>
        </w:rPr>
        <w:t>–202</w:t>
      </w:r>
      <w:r w:rsidR="009C38AA">
        <w:rPr>
          <w:rFonts w:ascii="Arial" w:eastAsia="Arial" w:hAnsi="Arial" w:cs="Arial"/>
          <w:color w:val="auto"/>
          <w:szCs w:val="22"/>
        </w:rPr>
        <w:t>8</w:t>
      </w:r>
      <w:r w:rsidRPr="004B4CFE">
        <w:rPr>
          <w:rFonts w:ascii="Arial" w:eastAsia="Arial" w:hAnsi="Arial" w:cs="Arial"/>
          <w:color w:val="auto"/>
          <w:szCs w:val="22"/>
        </w:rPr>
        <w:t>, indicando, altresì, gli interventi che si intendono assumere al riguardo sulla base di quanto previsto dal punto 9.11.7 del Principio contabile applicato concernente la programmazione di bilancio (all.4/1</w:t>
      </w:r>
      <w:r w:rsidR="00E76B91">
        <w:rPr>
          <w:rFonts w:ascii="Arial" w:eastAsia="Arial" w:hAnsi="Arial" w:cs="Arial"/>
          <w:color w:val="auto"/>
          <w:szCs w:val="22"/>
        </w:rPr>
        <w:t xml:space="preserve"> </w:t>
      </w:r>
      <w:r w:rsidRPr="004B4CFE">
        <w:rPr>
          <w:rFonts w:ascii="Arial" w:eastAsia="Arial" w:hAnsi="Arial" w:cs="Arial"/>
          <w:color w:val="auto"/>
          <w:szCs w:val="22"/>
        </w:rPr>
        <w:t>al</w:t>
      </w:r>
      <w:r w:rsidR="00580948">
        <w:rPr>
          <w:rFonts w:ascii="Arial" w:eastAsia="Arial" w:hAnsi="Arial" w:cs="Arial"/>
          <w:color w:val="auto"/>
          <w:szCs w:val="22"/>
        </w:rPr>
        <w:t xml:space="preserve"> D</w:t>
      </w:r>
      <w:r w:rsidRPr="004B4CFE">
        <w:rPr>
          <w:rFonts w:ascii="Arial" w:eastAsia="Arial" w:hAnsi="Arial" w:cs="Arial"/>
          <w:color w:val="auto"/>
          <w:szCs w:val="22"/>
        </w:rPr>
        <w:t>.lgs.</w:t>
      </w:r>
      <w:r w:rsidR="008102EA">
        <w:rPr>
          <w:rFonts w:ascii="Arial" w:eastAsia="Arial" w:hAnsi="Arial" w:cs="Arial"/>
          <w:color w:val="auto"/>
          <w:szCs w:val="22"/>
        </w:rPr>
        <w:t xml:space="preserve"> </w:t>
      </w:r>
      <w:r w:rsidRPr="004B4CFE">
        <w:rPr>
          <w:rFonts w:ascii="Arial" w:eastAsia="Arial" w:hAnsi="Arial" w:cs="Arial"/>
          <w:color w:val="auto"/>
          <w:szCs w:val="22"/>
        </w:rPr>
        <w:t xml:space="preserve">n.118/2011 e </w:t>
      </w:r>
      <w:proofErr w:type="spellStart"/>
      <w:r w:rsidRPr="004B4CFE">
        <w:rPr>
          <w:rFonts w:ascii="Arial" w:eastAsia="Arial" w:hAnsi="Arial" w:cs="Arial"/>
          <w:color w:val="auto"/>
          <w:szCs w:val="22"/>
        </w:rPr>
        <w:t>s.m.i.</w:t>
      </w:r>
      <w:proofErr w:type="spellEnd"/>
      <w:r w:rsidRPr="004B4CFE">
        <w:rPr>
          <w:rFonts w:ascii="Arial" w:eastAsia="Arial" w:hAnsi="Arial" w:cs="Arial"/>
          <w:color w:val="auto"/>
          <w:szCs w:val="22"/>
        </w:rPr>
        <w:t xml:space="preserve"> – D.M. 7 settembre 2020).</w:t>
      </w:r>
    </w:p>
    <w:p w14:paraId="56723656" w14:textId="77777777" w:rsidR="009751A3" w:rsidRPr="004B4CFE" w:rsidRDefault="009751A3" w:rsidP="009751A3">
      <w:pPr>
        <w:widowControl w:val="0"/>
        <w:ind w:hanging="2"/>
        <w:rPr>
          <w:rFonts w:ascii="Arial" w:eastAsia="Arial" w:hAnsi="Arial" w:cs="Arial"/>
          <w:i/>
          <w:iCs/>
          <w:color w:val="00B0F0"/>
          <w:szCs w:val="22"/>
        </w:rPr>
      </w:pPr>
      <w:r w:rsidRPr="004B4CFE">
        <w:rPr>
          <w:rFonts w:ascii="Arial" w:eastAsia="Arial" w:hAnsi="Arial" w:cs="Arial"/>
          <w:i/>
          <w:iCs/>
          <w:color w:val="00B0F0"/>
          <w:szCs w:val="22"/>
        </w:rPr>
        <w:t>Nel caso di risposta negativa fornire chiarimenti</w:t>
      </w:r>
    </w:p>
    <w:p w14:paraId="769B6262" w14:textId="2B709474" w:rsidR="009751A3" w:rsidRPr="004B4CFE" w:rsidRDefault="009751A3" w:rsidP="009751A3">
      <w:pPr>
        <w:ind w:hanging="2"/>
        <w:rPr>
          <w:rFonts w:ascii="Arial" w:eastAsia="Arial" w:hAnsi="Arial" w:cs="Arial"/>
          <w:color w:val="auto"/>
          <w:szCs w:val="22"/>
        </w:rPr>
      </w:pPr>
      <w:r w:rsidRPr="004B4CFE">
        <w:rPr>
          <w:rFonts w:ascii="Arial" w:eastAsia="Arial" w:hAnsi="Arial" w:cs="Arial"/>
          <w:color w:val="auto"/>
          <w:szCs w:val="22"/>
        </w:rPr>
        <w:t>L’Organo di revisione ha verificato che l’Ente, se già in disavanzo al 31 dicembre 202</w:t>
      </w:r>
      <w:r w:rsidR="009C38AA">
        <w:rPr>
          <w:rFonts w:ascii="Arial" w:eastAsia="Arial" w:hAnsi="Arial" w:cs="Arial"/>
          <w:color w:val="auto"/>
          <w:szCs w:val="22"/>
        </w:rPr>
        <w:t>4</w:t>
      </w:r>
      <w:r w:rsidRPr="004B4CFE">
        <w:rPr>
          <w:rFonts w:ascii="Arial" w:eastAsia="Arial" w:hAnsi="Arial" w:cs="Arial"/>
          <w:color w:val="auto"/>
          <w:szCs w:val="22"/>
        </w:rPr>
        <w:t>,</w:t>
      </w:r>
      <w:r w:rsidR="00E76B91">
        <w:rPr>
          <w:rFonts w:ascii="Arial" w:eastAsia="Arial" w:hAnsi="Arial" w:cs="Arial"/>
          <w:color w:val="auto"/>
          <w:szCs w:val="22"/>
        </w:rPr>
        <w:t xml:space="preserve"> </w:t>
      </w:r>
      <w:r w:rsidRPr="004B4CFE">
        <w:rPr>
          <w:rFonts w:ascii="Arial" w:eastAsia="Arial" w:hAnsi="Arial" w:cs="Arial"/>
          <w:color w:val="auto"/>
          <w:szCs w:val="22"/>
        </w:rPr>
        <w:t>ha illustrato, nella nota integrativa al bilancio 202</w:t>
      </w:r>
      <w:r w:rsidR="009C38AA">
        <w:rPr>
          <w:rFonts w:ascii="Arial" w:eastAsia="Arial" w:hAnsi="Arial" w:cs="Arial"/>
          <w:color w:val="auto"/>
          <w:szCs w:val="22"/>
        </w:rPr>
        <w:t>6</w:t>
      </w:r>
      <w:r w:rsidRPr="004B4CFE">
        <w:rPr>
          <w:rFonts w:ascii="Arial" w:eastAsia="Arial" w:hAnsi="Arial" w:cs="Arial"/>
          <w:color w:val="auto"/>
          <w:szCs w:val="22"/>
        </w:rPr>
        <w:t>–202</w:t>
      </w:r>
      <w:r w:rsidR="009C38AA">
        <w:rPr>
          <w:rFonts w:ascii="Arial" w:eastAsia="Arial" w:hAnsi="Arial" w:cs="Arial"/>
          <w:color w:val="auto"/>
          <w:szCs w:val="22"/>
        </w:rPr>
        <w:t>8</w:t>
      </w:r>
      <w:r w:rsidRPr="004B4CFE">
        <w:rPr>
          <w:rFonts w:ascii="Arial" w:eastAsia="Arial" w:hAnsi="Arial" w:cs="Arial"/>
          <w:color w:val="auto"/>
          <w:szCs w:val="22"/>
        </w:rPr>
        <w:t>, le attività svolte per il ripiano di tale disavanzo e i risultati raggiunti al termine dell’esercizio 202</w:t>
      </w:r>
      <w:r w:rsidR="009C38AA">
        <w:rPr>
          <w:rFonts w:ascii="Arial" w:eastAsia="Arial" w:hAnsi="Arial" w:cs="Arial"/>
          <w:color w:val="auto"/>
          <w:szCs w:val="22"/>
        </w:rPr>
        <w:t>5</w:t>
      </w:r>
      <w:r w:rsidRPr="004B4CFE">
        <w:rPr>
          <w:rFonts w:ascii="Arial" w:eastAsia="Arial" w:hAnsi="Arial" w:cs="Arial"/>
          <w:color w:val="auto"/>
          <w:szCs w:val="22"/>
        </w:rPr>
        <w:t xml:space="preserve"> con le modalità previste dal punto 9.11.7 del Principio contabile applicato concernente la programmazione di bilancio (all.4/1</w:t>
      </w:r>
      <w:r w:rsidR="00E76B91">
        <w:rPr>
          <w:rFonts w:ascii="Arial" w:eastAsia="Arial" w:hAnsi="Arial" w:cs="Arial"/>
          <w:color w:val="auto"/>
          <w:szCs w:val="22"/>
        </w:rPr>
        <w:t xml:space="preserve"> </w:t>
      </w:r>
      <w:r w:rsidRPr="004B4CFE">
        <w:rPr>
          <w:rFonts w:ascii="Arial" w:eastAsia="Arial" w:hAnsi="Arial" w:cs="Arial"/>
          <w:color w:val="auto"/>
          <w:szCs w:val="22"/>
        </w:rPr>
        <w:t>al</w:t>
      </w:r>
      <w:r w:rsidR="00E76B91">
        <w:rPr>
          <w:rFonts w:ascii="Arial" w:eastAsia="Arial" w:hAnsi="Arial" w:cs="Arial"/>
          <w:color w:val="auto"/>
          <w:szCs w:val="22"/>
        </w:rPr>
        <w:t xml:space="preserve"> D</w:t>
      </w:r>
      <w:r w:rsidRPr="004B4CFE">
        <w:rPr>
          <w:rFonts w:ascii="Arial" w:eastAsia="Arial" w:hAnsi="Arial" w:cs="Arial"/>
          <w:color w:val="auto"/>
          <w:szCs w:val="22"/>
        </w:rPr>
        <w:t>.lgs.</w:t>
      </w:r>
      <w:r w:rsidR="008102EA">
        <w:rPr>
          <w:rFonts w:ascii="Arial" w:eastAsia="Arial" w:hAnsi="Arial" w:cs="Arial"/>
          <w:color w:val="auto"/>
          <w:szCs w:val="22"/>
        </w:rPr>
        <w:t xml:space="preserve"> n.</w:t>
      </w:r>
      <w:r w:rsidRPr="004B4CFE">
        <w:rPr>
          <w:rFonts w:ascii="Arial" w:eastAsia="Arial" w:hAnsi="Arial" w:cs="Arial"/>
          <w:color w:val="auto"/>
          <w:szCs w:val="22"/>
        </w:rPr>
        <w:t>118/2011e</w:t>
      </w:r>
      <w:r w:rsidR="00E76B91">
        <w:rPr>
          <w:rFonts w:ascii="Arial" w:eastAsia="Arial" w:hAnsi="Arial" w:cs="Arial"/>
          <w:color w:val="auto"/>
          <w:szCs w:val="22"/>
        </w:rPr>
        <w:t xml:space="preserve"> </w:t>
      </w:r>
      <w:proofErr w:type="spellStart"/>
      <w:r w:rsidRPr="004B4CFE">
        <w:rPr>
          <w:rFonts w:ascii="Arial" w:eastAsia="Arial" w:hAnsi="Arial" w:cs="Arial"/>
          <w:color w:val="auto"/>
          <w:szCs w:val="22"/>
        </w:rPr>
        <w:t>s.m.i.</w:t>
      </w:r>
      <w:proofErr w:type="spellEnd"/>
      <w:r w:rsidRPr="004B4CFE">
        <w:rPr>
          <w:rFonts w:ascii="Arial" w:eastAsia="Arial" w:hAnsi="Arial" w:cs="Arial"/>
          <w:color w:val="auto"/>
          <w:szCs w:val="22"/>
        </w:rPr>
        <w:t>–D.M. 7 settembre 2020).</w:t>
      </w:r>
    </w:p>
    <w:p w14:paraId="421A49BB" w14:textId="7C44873C" w:rsidR="009751A3" w:rsidRDefault="009751A3" w:rsidP="009751A3">
      <w:pPr>
        <w:widowControl w:val="0"/>
        <w:ind w:hanging="2"/>
        <w:rPr>
          <w:rFonts w:ascii="Arial" w:eastAsia="Arial" w:hAnsi="Arial" w:cs="Arial"/>
          <w:i/>
          <w:iCs/>
          <w:color w:val="00B0F0"/>
          <w:szCs w:val="22"/>
        </w:rPr>
      </w:pPr>
      <w:r w:rsidRPr="004B4CFE">
        <w:rPr>
          <w:rFonts w:ascii="Arial" w:eastAsia="Arial" w:hAnsi="Arial" w:cs="Arial"/>
          <w:i/>
          <w:iCs/>
          <w:color w:val="00B0F0"/>
          <w:szCs w:val="22"/>
        </w:rPr>
        <w:t>Nel caso di risposta negativa fornire chiarimenti</w:t>
      </w:r>
      <w:r w:rsidR="00390923">
        <w:rPr>
          <w:rFonts w:ascii="Arial" w:eastAsia="Arial" w:hAnsi="Arial" w:cs="Arial"/>
          <w:i/>
          <w:iCs/>
          <w:color w:val="00B0F0"/>
          <w:szCs w:val="22"/>
        </w:rPr>
        <w:t>……</w:t>
      </w:r>
    </w:p>
    <w:p w14:paraId="0D17C743" w14:textId="77777777" w:rsidR="0059751B" w:rsidRDefault="0059751B" w:rsidP="0059751B">
      <w:pPr>
        <w:widowControl w:val="0"/>
        <w:pBdr>
          <w:top w:val="single" w:sz="18" w:space="1" w:color="EE0000"/>
          <w:left w:val="single" w:sz="18" w:space="4" w:color="EE0000"/>
          <w:bottom w:val="single" w:sz="18" w:space="1" w:color="EE0000"/>
          <w:right w:val="single" w:sz="18" w:space="4" w:color="EE0000"/>
        </w:pBdr>
        <w:spacing w:after="0" w:line="240" w:lineRule="auto"/>
        <w:rPr>
          <w:rFonts w:ascii="Arial" w:eastAsia="Arial" w:hAnsi="Arial" w:cs="Arial"/>
          <w:i/>
          <w:iCs/>
          <w:color w:val="auto"/>
          <w:szCs w:val="22"/>
        </w:rPr>
      </w:pPr>
    </w:p>
    <w:p w14:paraId="4F5C89F9" w14:textId="2EA50E06" w:rsidR="0059751B" w:rsidRDefault="00AD74C6" w:rsidP="0059751B">
      <w:pPr>
        <w:widowControl w:val="0"/>
        <w:pBdr>
          <w:top w:val="single" w:sz="18" w:space="1" w:color="EE0000"/>
          <w:left w:val="single" w:sz="18" w:space="4" w:color="EE0000"/>
          <w:bottom w:val="single" w:sz="18" w:space="1" w:color="EE0000"/>
          <w:right w:val="single" w:sz="18" w:space="4" w:color="EE0000"/>
        </w:pBdr>
        <w:spacing w:after="0" w:line="240" w:lineRule="auto"/>
        <w:rPr>
          <w:rFonts w:ascii="Arial" w:eastAsia="Arial" w:hAnsi="Arial" w:cs="Arial"/>
          <w:i/>
          <w:iCs/>
          <w:color w:val="auto"/>
          <w:szCs w:val="22"/>
        </w:rPr>
      </w:pPr>
      <w:r w:rsidRPr="00AD74C6">
        <w:rPr>
          <w:rFonts w:ascii="Arial" w:eastAsia="Arial" w:hAnsi="Arial" w:cs="Arial"/>
          <w:i/>
          <w:iCs/>
          <w:color w:val="auto"/>
          <w:szCs w:val="22"/>
        </w:rPr>
        <w:t>Nel testo bollinato della Legge di bilancio 2026 (in corso di discussione) l’art.119 comma 2 inserisce</w:t>
      </w:r>
      <w:r w:rsidRPr="00AD74C6">
        <w:rPr>
          <w:color w:val="auto"/>
        </w:rPr>
        <w:t xml:space="preserve"> </w:t>
      </w:r>
      <w:r w:rsidRPr="00AD74C6">
        <w:rPr>
          <w:rFonts w:ascii="Arial" w:eastAsia="Arial" w:hAnsi="Arial" w:cs="Arial"/>
          <w:i/>
          <w:iCs/>
          <w:color w:val="auto"/>
          <w:szCs w:val="22"/>
        </w:rPr>
        <w:t>all’articolo 1 della legge 30 dicembre 2018, n. 145, dopo il comma 898, il seguente: «898-bis. Gli enti locali, che hanno recuperato la quota di ripiano del disavanzo iscritta nelle previsioni definitive del bilancio di previsione, possono applicare all’esercizio in corso di gestione, dopo l’approvazione del rendiconto, l’avanzo vincolato di parte corrente formatosi nell’esercizio precedente, in deroga ai limiti previsti dai commi 897 e 898. Il parere dei revisori dei conti sulla variazione al bilancio di previsione attesta il recupero del disavanzo in conformità al piano di rientro. Entro il 31 marzo 2026, ai sensi dell’articolo 11, comma 11, del decreto legislativo 23 giugno 2011, n. 118, con decreto del Ministero dell'economia e delle finanze - Dipartimento della Ragioneria generale dello Stato, di concerto con il Ministero dell'interno - Dipartimento per gli affari interni e territoriali e la Presidenza del Consiglio dei ministri - Dipartimento per gli affari regionali, su proposta della Commissione per l'armonizzazione degli enti territoriali di cui all'articolo 3-bis del citato decreto legislativo n. 118 del 2011, sono aggiornati gli allegati al medesimo decreto legislativo n. 118 del 2011, concernenti gli schemi di bilancio, per monitorare l’utilizzo dell’avanzo previsto dalla presente norma».</w:t>
      </w:r>
    </w:p>
    <w:p w14:paraId="299AB1D5" w14:textId="77777777" w:rsidR="0059751B" w:rsidRDefault="0059751B" w:rsidP="0059751B">
      <w:pPr>
        <w:widowControl w:val="0"/>
        <w:pBdr>
          <w:top w:val="single" w:sz="18" w:space="1" w:color="EE0000"/>
          <w:left w:val="single" w:sz="18" w:space="4" w:color="EE0000"/>
          <w:bottom w:val="single" w:sz="18" w:space="1" w:color="EE0000"/>
          <w:right w:val="single" w:sz="18" w:space="4" w:color="EE0000"/>
        </w:pBdr>
        <w:spacing w:after="0" w:line="240" w:lineRule="auto"/>
      </w:pPr>
    </w:p>
    <w:p w14:paraId="7BACE2CB" w14:textId="63445422" w:rsidR="00AD7B50" w:rsidRDefault="0062092F" w:rsidP="00AD7B50">
      <w:pPr>
        <w:pStyle w:val="Titolo1"/>
        <w:numPr>
          <w:ilvl w:val="0"/>
          <w:numId w:val="0"/>
        </w:numPr>
        <w:ind w:left="357" w:hanging="357"/>
        <w:rPr>
          <w:rFonts w:ascii="Cambria" w:eastAsia="Cambria" w:hAnsi="Cambria" w:cs="Cambria"/>
          <w:b w:val="0"/>
          <w:color w:val="000000"/>
          <w:sz w:val="32"/>
          <w:szCs w:val="32"/>
        </w:rPr>
      </w:pPr>
      <w:bookmarkStart w:id="21" w:name="_Toc213075552"/>
      <w:r>
        <w:lastRenderedPageBreak/>
        <w:t>6</w:t>
      </w:r>
      <w:r w:rsidR="00AD7B50" w:rsidRPr="00867831">
        <w:t xml:space="preserve">. </w:t>
      </w:r>
      <w:r w:rsidR="00135AF1">
        <w:t>BILANCIO DI PREVISIONE</w:t>
      </w:r>
      <w:r w:rsidR="00AD7B50">
        <w:t xml:space="preserve"> 202</w:t>
      </w:r>
      <w:r w:rsidR="009C38AA">
        <w:t>6</w:t>
      </w:r>
      <w:r w:rsidR="00AD7B50">
        <w:t>-202</w:t>
      </w:r>
      <w:r w:rsidR="009C38AA">
        <w:t>8</w:t>
      </w:r>
      <w:bookmarkEnd w:id="21"/>
    </w:p>
    <w:p w14:paraId="5D3CA2D0" w14:textId="0D13E076" w:rsidR="002B1C98" w:rsidRPr="004B4CFE" w:rsidRDefault="000F434D" w:rsidP="000F434D">
      <w:pPr>
        <w:pBdr>
          <w:top w:val="nil"/>
          <w:left w:val="nil"/>
          <w:bottom w:val="nil"/>
          <w:right w:val="nil"/>
          <w:between w:val="nil"/>
        </w:pBdr>
        <w:spacing w:line="240" w:lineRule="auto"/>
        <w:ind w:hanging="2"/>
        <w:rPr>
          <w:rFonts w:ascii="Arial" w:eastAsia="Arial" w:hAnsi="Arial" w:cs="Arial"/>
          <w:color w:val="auto"/>
          <w:szCs w:val="22"/>
        </w:rPr>
      </w:pPr>
      <w:r w:rsidRPr="004B4CFE">
        <w:rPr>
          <w:rFonts w:ascii="Arial" w:eastAsia="Arial" w:hAnsi="Arial" w:cs="Arial"/>
          <w:color w:val="auto"/>
          <w:szCs w:val="22"/>
        </w:rPr>
        <w:t>L’Organo di revisione ha verificato che</w:t>
      </w:r>
      <w:r w:rsidR="00E53B4C" w:rsidRPr="004B4CFE">
        <w:rPr>
          <w:rFonts w:ascii="Arial" w:eastAsia="Arial" w:hAnsi="Arial" w:cs="Arial"/>
          <w:color w:val="auto"/>
          <w:szCs w:val="22"/>
        </w:rPr>
        <w:t>:</w:t>
      </w:r>
    </w:p>
    <w:p w14:paraId="2AE01B59" w14:textId="04D5DD35" w:rsidR="004D7BBE" w:rsidRPr="004B4CFE" w:rsidRDefault="00E53B4C" w:rsidP="004D7BBE">
      <w:pPr>
        <w:pBdr>
          <w:top w:val="nil"/>
          <w:left w:val="nil"/>
          <w:bottom w:val="nil"/>
          <w:right w:val="nil"/>
          <w:between w:val="nil"/>
        </w:pBdr>
        <w:spacing w:line="240" w:lineRule="auto"/>
        <w:ind w:hanging="2"/>
        <w:rPr>
          <w:rFonts w:ascii="Arial" w:eastAsia="Arial" w:hAnsi="Arial" w:cs="Arial"/>
          <w:color w:val="auto"/>
          <w:szCs w:val="22"/>
        </w:rPr>
      </w:pPr>
      <w:r w:rsidRPr="004B4CFE">
        <w:rPr>
          <w:rFonts w:ascii="Arial" w:eastAsia="Arial" w:hAnsi="Arial" w:cs="Arial"/>
          <w:color w:val="auto"/>
          <w:szCs w:val="22"/>
        </w:rPr>
        <w:t xml:space="preserve">- </w:t>
      </w:r>
      <w:r w:rsidR="000F434D" w:rsidRPr="004B4CFE">
        <w:rPr>
          <w:rFonts w:ascii="Arial" w:eastAsia="Arial" w:hAnsi="Arial" w:cs="Arial"/>
          <w:color w:val="auto"/>
          <w:szCs w:val="22"/>
        </w:rPr>
        <w:t xml:space="preserve"> il bilancio di previsione </w:t>
      </w:r>
      <w:r w:rsidR="00DB733A" w:rsidRPr="004B4CFE">
        <w:rPr>
          <w:rFonts w:ascii="Arial" w:eastAsia="Arial" w:hAnsi="Arial" w:cs="Arial"/>
          <w:color w:val="auto"/>
          <w:szCs w:val="22"/>
        </w:rPr>
        <w:t>202</w:t>
      </w:r>
      <w:r w:rsidR="009C38AA">
        <w:rPr>
          <w:rFonts w:ascii="Arial" w:eastAsia="Arial" w:hAnsi="Arial" w:cs="Arial"/>
          <w:color w:val="auto"/>
          <w:szCs w:val="22"/>
        </w:rPr>
        <w:t>6</w:t>
      </w:r>
      <w:r w:rsidR="00DB733A" w:rsidRPr="004B4CFE">
        <w:rPr>
          <w:rFonts w:ascii="Arial" w:eastAsia="Arial" w:hAnsi="Arial" w:cs="Arial"/>
          <w:color w:val="auto"/>
          <w:szCs w:val="22"/>
        </w:rPr>
        <w:t>-202</w:t>
      </w:r>
      <w:r w:rsidR="009C38AA">
        <w:rPr>
          <w:rFonts w:ascii="Arial" w:eastAsia="Arial" w:hAnsi="Arial" w:cs="Arial"/>
          <w:color w:val="auto"/>
          <w:szCs w:val="22"/>
        </w:rPr>
        <w:t>8</w:t>
      </w:r>
      <w:r w:rsidR="00DB733A" w:rsidRPr="004B4CFE">
        <w:rPr>
          <w:rFonts w:ascii="Arial" w:eastAsia="Arial" w:hAnsi="Arial" w:cs="Arial"/>
          <w:color w:val="auto"/>
          <w:szCs w:val="22"/>
        </w:rPr>
        <w:t xml:space="preserve"> </w:t>
      </w:r>
      <w:r w:rsidR="000F434D" w:rsidRPr="004B4CFE">
        <w:rPr>
          <w:rFonts w:ascii="Arial" w:eastAsia="Arial" w:hAnsi="Arial" w:cs="Arial"/>
          <w:b/>
          <w:color w:val="auto"/>
          <w:szCs w:val="22"/>
        </w:rPr>
        <w:t>rispetta/non rispetta</w:t>
      </w:r>
      <w:r w:rsidR="000F434D" w:rsidRPr="004B4CFE">
        <w:rPr>
          <w:rFonts w:ascii="Arial" w:eastAsia="Arial" w:hAnsi="Arial" w:cs="Arial"/>
          <w:color w:val="auto"/>
          <w:szCs w:val="22"/>
        </w:rPr>
        <w:t xml:space="preserve"> il pareggio finanziario complessivo di competenza e gli equilibri di parte corrente e in conto capitale, ai sensi dell’articolo 162 del T</w:t>
      </w:r>
      <w:r w:rsidR="00E76B91">
        <w:rPr>
          <w:rFonts w:ascii="Arial" w:eastAsia="Arial" w:hAnsi="Arial" w:cs="Arial"/>
          <w:color w:val="auto"/>
          <w:szCs w:val="22"/>
        </w:rPr>
        <w:t>UEL</w:t>
      </w:r>
      <w:r w:rsidR="004D7BBE" w:rsidRPr="004B4CFE">
        <w:rPr>
          <w:rFonts w:ascii="Arial" w:eastAsia="Arial" w:hAnsi="Arial" w:cs="Arial"/>
          <w:color w:val="auto"/>
          <w:szCs w:val="22"/>
        </w:rPr>
        <w:t>;</w:t>
      </w:r>
    </w:p>
    <w:p w14:paraId="27966785" w14:textId="2DBE4296" w:rsidR="0062092F" w:rsidRPr="004B4CFE" w:rsidRDefault="004D7BBE" w:rsidP="004D7BBE">
      <w:pPr>
        <w:pBdr>
          <w:top w:val="nil"/>
          <w:left w:val="nil"/>
          <w:bottom w:val="nil"/>
          <w:right w:val="nil"/>
          <w:between w:val="nil"/>
        </w:pBdr>
        <w:spacing w:line="240" w:lineRule="auto"/>
        <w:ind w:hanging="2"/>
        <w:rPr>
          <w:rFonts w:ascii="Arial" w:eastAsia="Arial" w:hAnsi="Arial" w:cs="Arial"/>
          <w:color w:val="auto"/>
        </w:rPr>
      </w:pPr>
      <w:r w:rsidRPr="004B4CFE">
        <w:rPr>
          <w:rFonts w:ascii="Arial" w:eastAsia="Arial" w:hAnsi="Arial" w:cs="Arial"/>
          <w:color w:val="auto"/>
          <w:szCs w:val="22"/>
        </w:rPr>
        <w:t xml:space="preserve">- </w:t>
      </w:r>
      <w:r w:rsidR="00E53B4C" w:rsidRPr="004B4CFE">
        <w:rPr>
          <w:rFonts w:ascii="Arial" w:eastAsia="Arial" w:hAnsi="Arial" w:cs="Arial"/>
          <w:color w:val="auto"/>
        </w:rPr>
        <w:t>le previsioni di bilancio - in ossequio ai principi di veridicità ed attendibilità - sono suffragate da analisi e/o studi dei responsabili dei servizi competenti, nel rispetto dell’art. 162, co. 5, TUEL e del postulato n. 5 di cui all’allegato 1 del D.lgs. n.118/2011;</w:t>
      </w:r>
    </w:p>
    <w:p w14:paraId="6981BA63" w14:textId="49B9E566" w:rsidR="00E53B4C" w:rsidRPr="00F56672" w:rsidRDefault="00E53B4C" w:rsidP="00E53B4C">
      <w:pPr>
        <w:ind w:hanging="2"/>
        <w:rPr>
          <w:rFonts w:ascii="Arial" w:eastAsia="Arial" w:hAnsi="Arial" w:cs="Arial"/>
          <w:color w:val="00B0F0"/>
          <w:szCs w:val="22"/>
        </w:rPr>
      </w:pPr>
      <w:r w:rsidRPr="00F56672">
        <w:rPr>
          <w:rFonts w:ascii="Arial" w:eastAsia="Arial" w:hAnsi="Arial" w:cs="Arial"/>
          <w:i/>
          <w:color w:val="00B0F0"/>
          <w:szCs w:val="22"/>
        </w:rPr>
        <w:t xml:space="preserve">Nel caso di risposta negativa fornire </w:t>
      </w:r>
      <w:r w:rsidR="00160626" w:rsidRPr="00F56672">
        <w:rPr>
          <w:rFonts w:ascii="Arial" w:eastAsia="Arial" w:hAnsi="Arial" w:cs="Arial"/>
          <w:i/>
          <w:color w:val="00B0F0"/>
          <w:szCs w:val="22"/>
        </w:rPr>
        <w:t>chiarimenti:</w:t>
      </w:r>
      <w:r w:rsidRPr="00F56672">
        <w:rPr>
          <w:rFonts w:ascii="Arial" w:eastAsia="Arial" w:hAnsi="Arial" w:cs="Arial"/>
          <w:i/>
          <w:color w:val="00B0F0"/>
          <w:szCs w:val="22"/>
        </w:rPr>
        <w:t>………..</w:t>
      </w:r>
    </w:p>
    <w:p w14:paraId="49A9749D" w14:textId="432C6EA9" w:rsidR="000F434D" w:rsidRPr="00DB733A" w:rsidRDefault="00E53B4C" w:rsidP="000F434D">
      <w:pPr>
        <w:tabs>
          <w:tab w:val="left" w:pos="2325"/>
          <w:tab w:val="left" w:pos="5387"/>
        </w:tabs>
        <w:ind w:hanging="2"/>
        <w:rPr>
          <w:rFonts w:ascii="Arial" w:eastAsia="Arial" w:hAnsi="Arial" w:cs="Arial"/>
          <w:color w:val="auto"/>
          <w:szCs w:val="22"/>
        </w:rPr>
      </w:pPr>
      <w:r w:rsidRPr="00DB733A">
        <w:rPr>
          <w:rFonts w:ascii="Arial" w:eastAsia="Arial" w:hAnsi="Arial" w:cs="Arial"/>
          <w:color w:val="auto"/>
          <w:szCs w:val="22"/>
        </w:rPr>
        <w:t>-</w:t>
      </w:r>
      <w:r w:rsidR="000F434D" w:rsidRPr="00DB733A">
        <w:rPr>
          <w:rFonts w:ascii="Arial" w:eastAsia="Arial" w:hAnsi="Arial" w:cs="Arial"/>
          <w:color w:val="auto"/>
          <w:szCs w:val="22"/>
        </w:rPr>
        <w:t xml:space="preserve"> le previsioni di competenza </w:t>
      </w:r>
      <w:r w:rsidR="000F434D" w:rsidRPr="00DB733A">
        <w:rPr>
          <w:rFonts w:ascii="Arial" w:eastAsia="Arial" w:hAnsi="Arial" w:cs="Arial"/>
          <w:b/>
          <w:color w:val="auto"/>
          <w:szCs w:val="22"/>
        </w:rPr>
        <w:t>rispettano/non rispettano</w:t>
      </w:r>
      <w:r w:rsidR="000F434D" w:rsidRPr="00DB733A">
        <w:rPr>
          <w:rFonts w:ascii="Arial" w:eastAsia="Arial" w:hAnsi="Arial" w:cs="Arial"/>
          <w:color w:val="auto"/>
          <w:szCs w:val="22"/>
        </w:rPr>
        <w:t xml:space="preserve"> il principio generale n.16 e i principi contabili e rappresentano le entrate e le spese che si prevede saranno esigibili in ciascuno degli esercizi considerati anche se l’obbligazione giuridica è sorta in esercizi precedenti.</w:t>
      </w:r>
    </w:p>
    <w:p w14:paraId="5A2D18DB" w14:textId="751E6983"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Le previsioni di competenza per gli anni 202</w:t>
      </w:r>
      <w:r w:rsidR="009C38AA">
        <w:rPr>
          <w:rFonts w:ascii="Arial" w:eastAsia="Arial" w:hAnsi="Arial" w:cs="Arial"/>
          <w:color w:val="000000"/>
          <w:szCs w:val="22"/>
        </w:rPr>
        <w:t>6</w:t>
      </w:r>
      <w:r>
        <w:rPr>
          <w:rFonts w:ascii="Arial" w:eastAsia="Arial" w:hAnsi="Arial" w:cs="Arial"/>
          <w:color w:val="000000"/>
          <w:szCs w:val="22"/>
        </w:rPr>
        <w:t>, 202</w:t>
      </w:r>
      <w:r w:rsidR="009C38AA">
        <w:rPr>
          <w:rFonts w:ascii="Arial" w:eastAsia="Arial" w:hAnsi="Arial" w:cs="Arial"/>
          <w:color w:val="000000"/>
          <w:szCs w:val="22"/>
        </w:rPr>
        <w:t>7</w:t>
      </w:r>
      <w:r>
        <w:rPr>
          <w:rFonts w:ascii="Arial" w:eastAsia="Arial" w:hAnsi="Arial" w:cs="Arial"/>
          <w:color w:val="000000"/>
          <w:szCs w:val="22"/>
        </w:rPr>
        <w:t xml:space="preserve"> e 202</w:t>
      </w:r>
      <w:r w:rsidR="009C38AA">
        <w:rPr>
          <w:rFonts w:ascii="Arial" w:eastAsia="Arial" w:hAnsi="Arial" w:cs="Arial"/>
          <w:color w:val="000000"/>
          <w:szCs w:val="22"/>
        </w:rPr>
        <w:t>8</w:t>
      </w:r>
      <w:r>
        <w:rPr>
          <w:rFonts w:ascii="Arial" w:eastAsia="Arial" w:hAnsi="Arial" w:cs="Arial"/>
          <w:color w:val="000000"/>
          <w:szCs w:val="22"/>
        </w:rPr>
        <w:t xml:space="preserve"> confrontate con le previsioni definitive per l’anno 202</w:t>
      </w:r>
      <w:r w:rsidR="009C38AA">
        <w:rPr>
          <w:rFonts w:ascii="Arial" w:eastAsia="Arial" w:hAnsi="Arial" w:cs="Arial"/>
          <w:color w:val="000000"/>
          <w:szCs w:val="22"/>
        </w:rPr>
        <w:t>5</w:t>
      </w:r>
      <w:r>
        <w:rPr>
          <w:rFonts w:ascii="Arial" w:eastAsia="Arial" w:hAnsi="Arial" w:cs="Arial"/>
          <w:color w:val="000000"/>
          <w:szCs w:val="22"/>
        </w:rPr>
        <w:t xml:space="preserve"> sono così formulate: </w:t>
      </w:r>
    </w:p>
    <w:p w14:paraId="45097123" w14:textId="77777777" w:rsidR="000F434D" w:rsidRDefault="000F434D" w:rsidP="000F434D">
      <w:pPr>
        <w:pBdr>
          <w:top w:val="nil"/>
          <w:left w:val="nil"/>
          <w:bottom w:val="nil"/>
          <w:right w:val="nil"/>
          <w:between w:val="nil"/>
        </w:pBdr>
        <w:spacing w:line="240" w:lineRule="auto"/>
        <w:ind w:hanging="2"/>
      </w:pPr>
    </w:p>
    <w:p w14:paraId="1E0413C5" w14:textId="5F4BF7E8" w:rsidR="00135AF1" w:rsidRPr="00135AF1" w:rsidRDefault="00135AF1" w:rsidP="00135AF1">
      <w:pPr>
        <w:pBdr>
          <w:top w:val="nil"/>
          <w:left w:val="nil"/>
          <w:bottom w:val="nil"/>
          <w:right w:val="nil"/>
          <w:between w:val="nil"/>
        </w:pBdr>
        <w:spacing w:before="120" w:after="60" w:line="240" w:lineRule="auto"/>
        <w:ind w:hanging="2"/>
        <w:jc w:val="center"/>
        <w:rPr>
          <w:rFonts w:ascii="Arial" w:eastAsia="Arial" w:hAnsi="Arial" w:cs="Arial"/>
          <w:b/>
          <w:bCs/>
          <w:iCs/>
          <w:color w:val="000000"/>
          <w:szCs w:val="22"/>
        </w:rPr>
      </w:pPr>
      <w:r w:rsidRPr="00135AF1">
        <w:rPr>
          <w:rFonts w:ascii="Arial" w:eastAsia="Arial" w:hAnsi="Arial" w:cs="Arial"/>
          <w:b/>
          <w:bCs/>
          <w:iCs/>
          <w:color w:val="000000"/>
          <w:szCs w:val="22"/>
        </w:rPr>
        <w:t xml:space="preserve">TABELLA </w:t>
      </w:r>
      <w:r w:rsidR="00423C19">
        <w:rPr>
          <w:rFonts w:ascii="Arial" w:eastAsia="Arial" w:hAnsi="Arial" w:cs="Arial"/>
          <w:b/>
          <w:bCs/>
          <w:iCs/>
          <w:color w:val="000000"/>
          <w:szCs w:val="22"/>
        </w:rPr>
        <w:t>4</w:t>
      </w:r>
    </w:p>
    <w:p w14:paraId="2467BEDC" w14:textId="77777777" w:rsidR="000F434D" w:rsidRDefault="000F434D" w:rsidP="000F434D">
      <w:pPr>
        <w:pBdr>
          <w:top w:val="nil"/>
          <w:left w:val="nil"/>
          <w:bottom w:val="nil"/>
          <w:right w:val="nil"/>
          <w:between w:val="nil"/>
        </w:pBdr>
        <w:spacing w:line="240" w:lineRule="auto"/>
        <w:ind w:left="1" w:hanging="3"/>
        <w:rPr>
          <w:rFonts w:ascii="Cambria" w:eastAsia="Cambria" w:hAnsi="Cambria" w:cs="Cambria"/>
          <w:b/>
          <w:i/>
          <w:color w:val="000000"/>
          <w:sz w:val="28"/>
          <w:szCs w:val="28"/>
        </w:rPr>
      </w:pPr>
    </w:p>
    <w:p w14:paraId="3B11C421" w14:textId="7BA26460" w:rsidR="000F434D" w:rsidRPr="00AD7B50" w:rsidRDefault="00423C19" w:rsidP="00B96B45">
      <w:pPr>
        <w:pBdr>
          <w:top w:val="nil"/>
          <w:left w:val="nil"/>
          <w:bottom w:val="nil"/>
          <w:right w:val="nil"/>
          <w:between w:val="nil"/>
        </w:pBdr>
        <w:spacing w:line="240" w:lineRule="auto"/>
        <w:ind w:left="6" w:hanging="6"/>
        <w:outlineLvl w:val="0"/>
        <w:rPr>
          <w:rFonts w:ascii="Calibri" w:eastAsiaTheme="majorEastAsia" w:hAnsi="Calibri" w:cs="Times New Roman (Titoli CS)"/>
          <w:b/>
          <w:i/>
          <w:iCs/>
          <w:color w:val="C00000"/>
          <w:sz w:val="28"/>
          <w:szCs w:val="40"/>
        </w:rPr>
      </w:pPr>
      <w:bookmarkStart w:id="22" w:name="_Toc213075553"/>
      <w:r>
        <w:rPr>
          <w:rFonts w:ascii="Calibri" w:eastAsiaTheme="majorEastAsia" w:hAnsi="Calibri" w:cs="Times New Roman (Titoli CS)"/>
          <w:b/>
          <w:i/>
          <w:iCs/>
          <w:color w:val="C00000"/>
          <w:sz w:val="28"/>
          <w:szCs w:val="40"/>
        </w:rPr>
        <w:t>6</w:t>
      </w:r>
      <w:r w:rsidR="00AD7B50" w:rsidRPr="00AD7B50">
        <w:rPr>
          <w:rFonts w:ascii="Calibri" w:eastAsiaTheme="majorEastAsia" w:hAnsi="Calibri" w:cs="Times New Roman (Titoli CS)"/>
          <w:b/>
          <w:i/>
          <w:iCs/>
          <w:color w:val="C00000"/>
          <w:sz w:val="28"/>
          <w:szCs w:val="40"/>
        </w:rPr>
        <w:t>.1.</w:t>
      </w:r>
      <w:r w:rsidR="00160626">
        <w:rPr>
          <w:rFonts w:ascii="Calibri" w:eastAsiaTheme="majorEastAsia" w:hAnsi="Calibri" w:cs="Times New Roman (Titoli CS)"/>
          <w:b/>
          <w:i/>
          <w:iCs/>
          <w:color w:val="C00000"/>
          <w:sz w:val="28"/>
          <w:szCs w:val="40"/>
        </w:rPr>
        <w:t xml:space="preserve"> </w:t>
      </w:r>
      <w:r w:rsidR="000F434D" w:rsidRPr="00AD7B50">
        <w:rPr>
          <w:rFonts w:ascii="Calibri" w:eastAsiaTheme="majorEastAsia" w:hAnsi="Calibri" w:cs="Times New Roman (Titoli CS)"/>
          <w:b/>
          <w:i/>
          <w:iCs/>
          <w:color w:val="C00000"/>
          <w:sz w:val="28"/>
          <w:szCs w:val="40"/>
        </w:rPr>
        <w:t>Fondo pluriennale vincolato (FPV)</w:t>
      </w:r>
      <w:bookmarkEnd w:id="22"/>
    </w:p>
    <w:p w14:paraId="508E8CA0" w14:textId="0C5CD690" w:rsidR="000F434D" w:rsidRPr="00B809D0"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sidRPr="00B809D0">
        <w:rPr>
          <w:rFonts w:ascii="Arial" w:eastAsia="Arial" w:hAnsi="Arial" w:cs="Arial"/>
          <w:color w:val="000000"/>
          <w:szCs w:val="22"/>
        </w:rPr>
        <w:t>Al fine di garantire il migliore utilizzo delle risorse finanziarie destinate a spese di investimento nella costituzione del FPV al 1° gennaio 202</w:t>
      </w:r>
      <w:r w:rsidR="009C38AA">
        <w:rPr>
          <w:rFonts w:ascii="Arial" w:eastAsia="Arial" w:hAnsi="Arial" w:cs="Arial"/>
          <w:color w:val="000000"/>
          <w:szCs w:val="22"/>
        </w:rPr>
        <w:t>6</w:t>
      </w:r>
      <w:r w:rsidRPr="00B809D0">
        <w:rPr>
          <w:rFonts w:ascii="Arial" w:eastAsia="Arial" w:hAnsi="Arial" w:cs="Arial"/>
          <w:color w:val="000000"/>
          <w:szCs w:val="22"/>
        </w:rPr>
        <w:t xml:space="preserve">, l’Organo di revisione ha verificato che </w:t>
      </w:r>
      <w:r w:rsidR="00E7181A">
        <w:rPr>
          <w:rFonts w:ascii="Arial" w:eastAsia="Arial" w:hAnsi="Arial" w:cs="Arial"/>
          <w:color w:val="000000"/>
          <w:szCs w:val="22"/>
        </w:rPr>
        <w:t xml:space="preserve">l’Ente </w:t>
      </w:r>
      <w:r w:rsidR="00E7181A" w:rsidRPr="00E7181A">
        <w:rPr>
          <w:rFonts w:ascii="Arial" w:eastAsia="Arial" w:hAnsi="Arial" w:cs="Arial"/>
          <w:b/>
          <w:bCs/>
          <w:color w:val="000000"/>
          <w:szCs w:val="22"/>
        </w:rPr>
        <w:t>ha</w:t>
      </w:r>
      <w:r w:rsidR="00E76B91">
        <w:rPr>
          <w:rFonts w:ascii="Arial" w:eastAsia="Arial" w:hAnsi="Arial" w:cs="Arial"/>
          <w:b/>
          <w:bCs/>
          <w:color w:val="000000"/>
          <w:szCs w:val="22"/>
        </w:rPr>
        <w:t xml:space="preserve"> applicato</w:t>
      </w:r>
      <w:r w:rsidR="00E7181A" w:rsidRPr="00E7181A">
        <w:rPr>
          <w:rFonts w:ascii="Arial" w:eastAsia="Arial" w:hAnsi="Arial" w:cs="Arial"/>
          <w:b/>
          <w:bCs/>
          <w:color w:val="000000"/>
          <w:szCs w:val="22"/>
        </w:rPr>
        <w:t>/non ha applicato</w:t>
      </w:r>
      <w:r w:rsidR="00E7181A">
        <w:rPr>
          <w:rFonts w:ascii="Arial" w:eastAsia="Arial" w:hAnsi="Arial" w:cs="Arial"/>
          <w:color w:val="000000"/>
          <w:szCs w:val="22"/>
        </w:rPr>
        <w:t xml:space="preserve"> </w:t>
      </w:r>
      <w:r w:rsidRPr="00B809D0">
        <w:rPr>
          <w:rFonts w:ascii="Arial" w:eastAsia="Arial" w:hAnsi="Arial" w:cs="Arial"/>
          <w:color w:val="000000"/>
          <w:szCs w:val="22"/>
        </w:rPr>
        <w:t>correttamente il Principio contabile applicato della contabilità finanziaria, avuto riguardo in particolare a</w:t>
      </w:r>
      <w:r w:rsidR="00D20521">
        <w:rPr>
          <w:rFonts w:ascii="Arial" w:eastAsia="Arial" w:hAnsi="Arial" w:cs="Arial"/>
          <w:color w:val="000000"/>
          <w:szCs w:val="22"/>
        </w:rPr>
        <w:t>l paragrafo</w:t>
      </w:r>
      <w:r w:rsidRPr="00B809D0">
        <w:rPr>
          <w:rFonts w:ascii="Arial" w:eastAsia="Arial" w:hAnsi="Arial" w:cs="Arial"/>
          <w:color w:val="000000"/>
          <w:szCs w:val="22"/>
        </w:rPr>
        <w:t xml:space="preserve"> 5.4.9 (</w:t>
      </w:r>
      <w:r w:rsidR="00D20521">
        <w:rPr>
          <w:rFonts w:ascii="Arial" w:eastAsia="Arial" w:hAnsi="Arial" w:cs="Arial"/>
          <w:color w:val="000000"/>
          <w:szCs w:val="22"/>
        </w:rPr>
        <w:t>la conservazione del fondo pluriennale vincolato per le spese non ancora impegnate</w:t>
      </w:r>
      <w:r w:rsidRPr="00B809D0">
        <w:rPr>
          <w:rFonts w:ascii="Arial" w:eastAsia="Arial" w:hAnsi="Arial" w:cs="Arial"/>
          <w:color w:val="000000"/>
          <w:szCs w:val="22"/>
        </w:rPr>
        <w:t>)</w:t>
      </w:r>
      <w:r w:rsidR="008447CF">
        <w:rPr>
          <w:rFonts w:ascii="Arial" w:eastAsia="Arial" w:hAnsi="Arial" w:cs="Arial"/>
          <w:color w:val="000000"/>
          <w:szCs w:val="22"/>
        </w:rPr>
        <w:t xml:space="preserve"> tenuto conto delle novità introdotte dal </w:t>
      </w:r>
      <w:r w:rsidR="008447CF" w:rsidRPr="008447CF">
        <w:rPr>
          <w:rFonts w:ascii="Arial" w:eastAsia="Arial" w:hAnsi="Arial" w:cs="Arial"/>
          <w:color w:val="000000"/>
          <w:szCs w:val="22"/>
        </w:rPr>
        <w:t>D</w:t>
      </w:r>
      <w:r w:rsidR="00E7181A">
        <w:rPr>
          <w:rFonts w:ascii="Arial" w:eastAsia="Arial" w:hAnsi="Arial" w:cs="Arial"/>
          <w:color w:val="000000"/>
          <w:szCs w:val="22"/>
        </w:rPr>
        <w:t>.</w:t>
      </w:r>
      <w:r w:rsidR="008447CF" w:rsidRPr="008447CF">
        <w:rPr>
          <w:rFonts w:ascii="Arial" w:eastAsia="Arial" w:hAnsi="Arial" w:cs="Arial"/>
          <w:color w:val="000000"/>
          <w:szCs w:val="22"/>
        </w:rPr>
        <w:t>lgs</w:t>
      </w:r>
      <w:r w:rsidR="00E7181A">
        <w:rPr>
          <w:rFonts w:ascii="Arial" w:eastAsia="Arial" w:hAnsi="Arial" w:cs="Arial"/>
          <w:color w:val="000000"/>
          <w:szCs w:val="22"/>
        </w:rPr>
        <w:t>.</w:t>
      </w:r>
      <w:r w:rsidR="008447CF" w:rsidRPr="008447CF">
        <w:rPr>
          <w:rFonts w:ascii="Arial" w:eastAsia="Arial" w:hAnsi="Arial" w:cs="Arial"/>
          <w:color w:val="000000"/>
          <w:szCs w:val="22"/>
        </w:rPr>
        <w:t xml:space="preserve"> </w:t>
      </w:r>
      <w:r w:rsidR="008102EA">
        <w:rPr>
          <w:rFonts w:ascii="Arial" w:eastAsia="Arial" w:hAnsi="Arial" w:cs="Arial"/>
          <w:color w:val="000000"/>
          <w:szCs w:val="22"/>
        </w:rPr>
        <w:t>n.</w:t>
      </w:r>
      <w:r w:rsidR="008447CF" w:rsidRPr="008447CF">
        <w:rPr>
          <w:rFonts w:ascii="Arial" w:eastAsia="Arial" w:hAnsi="Arial" w:cs="Arial"/>
          <w:color w:val="000000"/>
          <w:szCs w:val="22"/>
        </w:rPr>
        <w:t>36/2023</w:t>
      </w:r>
      <w:r w:rsidR="008447CF">
        <w:rPr>
          <w:rFonts w:ascii="Arial" w:eastAsia="Arial" w:hAnsi="Arial" w:cs="Arial"/>
          <w:color w:val="000000"/>
          <w:szCs w:val="22"/>
        </w:rPr>
        <w:t xml:space="preserve"> </w:t>
      </w:r>
      <w:r w:rsidR="00BF0ED1">
        <w:rPr>
          <w:rFonts w:ascii="Arial" w:eastAsia="Arial" w:hAnsi="Arial" w:cs="Arial"/>
          <w:color w:val="000000"/>
          <w:szCs w:val="22"/>
        </w:rPr>
        <w:t xml:space="preserve">ed inserite nei principi contabili dal DM 10 ottobre 2024 (XVII° correttivo di </w:t>
      </w:r>
      <w:proofErr w:type="spellStart"/>
      <w:r w:rsidR="00BF0ED1">
        <w:rPr>
          <w:rFonts w:ascii="Arial" w:eastAsia="Arial" w:hAnsi="Arial" w:cs="Arial"/>
          <w:color w:val="000000"/>
          <w:szCs w:val="22"/>
        </w:rPr>
        <w:t>Arconet</w:t>
      </w:r>
      <w:proofErr w:type="spellEnd"/>
      <w:r w:rsidR="00BF0ED1">
        <w:rPr>
          <w:rFonts w:ascii="Arial" w:eastAsia="Arial" w:hAnsi="Arial" w:cs="Arial"/>
          <w:color w:val="000000"/>
          <w:szCs w:val="22"/>
        </w:rPr>
        <w:t xml:space="preserve">). </w:t>
      </w:r>
    </w:p>
    <w:p w14:paraId="60F87F38" w14:textId="29F28AA1" w:rsidR="000F434D" w:rsidRPr="004B4CFE" w:rsidRDefault="000F434D" w:rsidP="000F434D">
      <w:pPr>
        <w:pBdr>
          <w:top w:val="nil"/>
          <w:left w:val="nil"/>
          <w:bottom w:val="nil"/>
          <w:right w:val="nil"/>
          <w:between w:val="nil"/>
        </w:pBdr>
        <w:spacing w:line="240" w:lineRule="auto"/>
        <w:ind w:hanging="2"/>
        <w:rPr>
          <w:rFonts w:ascii="Arial" w:eastAsia="Arial" w:hAnsi="Arial" w:cs="Arial"/>
          <w:color w:val="auto"/>
          <w:szCs w:val="22"/>
        </w:rPr>
      </w:pPr>
      <w:r w:rsidRPr="004B4CFE">
        <w:rPr>
          <w:rFonts w:ascii="Arial" w:eastAsia="Arial" w:hAnsi="Arial" w:cs="Arial"/>
          <w:color w:val="auto"/>
          <w:szCs w:val="22"/>
        </w:rPr>
        <w:t xml:space="preserve">L’Organo di revisione </w:t>
      </w:r>
      <w:r w:rsidRPr="004B4CFE">
        <w:rPr>
          <w:rFonts w:ascii="Arial" w:eastAsia="Arial" w:hAnsi="Arial" w:cs="Arial"/>
          <w:bCs/>
          <w:color w:val="auto"/>
          <w:szCs w:val="22"/>
        </w:rPr>
        <w:t>ha verificato</w:t>
      </w:r>
      <w:r w:rsidRPr="004B4CFE">
        <w:rPr>
          <w:rFonts w:ascii="Arial" w:eastAsia="Arial" w:hAnsi="Arial" w:cs="Arial"/>
          <w:color w:val="auto"/>
          <w:szCs w:val="22"/>
        </w:rPr>
        <w:t xml:space="preserve"> che la re-imputazione degli impegni di spesa sia correlata con la costituzione del FPV da iscrivere in entrata nel bilancio di previsione 202</w:t>
      </w:r>
      <w:r w:rsidR="009C38AA">
        <w:rPr>
          <w:rFonts w:ascii="Arial" w:eastAsia="Arial" w:hAnsi="Arial" w:cs="Arial"/>
          <w:color w:val="auto"/>
          <w:szCs w:val="22"/>
        </w:rPr>
        <w:t>6</w:t>
      </w:r>
      <w:r w:rsidR="00AD7B50" w:rsidRPr="004B4CFE">
        <w:rPr>
          <w:rFonts w:ascii="Arial" w:eastAsia="Arial" w:hAnsi="Arial" w:cs="Arial"/>
          <w:color w:val="auto"/>
          <w:szCs w:val="22"/>
        </w:rPr>
        <w:t>-</w:t>
      </w:r>
      <w:r w:rsidRPr="004B4CFE">
        <w:rPr>
          <w:rFonts w:ascii="Arial" w:eastAsia="Arial" w:hAnsi="Arial" w:cs="Arial"/>
          <w:color w:val="auto"/>
          <w:szCs w:val="22"/>
        </w:rPr>
        <w:t>202</w:t>
      </w:r>
      <w:r w:rsidR="009C38AA">
        <w:rPr>
          <w:rFonts w:ascii="Arial" w:eastAsia="Arial" w:hAnsi="Arial" w:cs="Arial"/>
          <w:color w:val="auto"/>
          <w:szCs w:val="22"/>
        </w:rPr>
        <w:t>8</w:t>
      </w:r>
      <w:r w:rsidRPr="004B4CFE">
        <w:rPr>
          <w:rFonts w:ascii="Arial" w:eastAsia="Arial" w:hAnsi="Arial" w:cs="Arial"/>
          <w:color w:val="auto"/>
          <w:szCs w:val="22"/>
        </w:rPr>
        <w:t>, nonché con gli impegni pluriennali, al fine di:</w:t>
      </w:r>
    </w:p>
    <w:p w14:paraId="38356F0C" w14:textId="70861E34" w:rsidR="000F434D" w:rsidRPr="004B4CFE" w:rsidRDefault="000F434D">
      <w:pPr>
        <w:numPr>
          <w:ilvl w:val="0"/>
          <w:numId w:val="10"/>
        </w:numPr>
        <w:pBdr>
          <w:top w:val="nil"/>
          <w:left w:val="nil"/>
          <w:bottom w:val="nil"/>
          <w:right w:val="nil"/>
          <w:between w:val="nil"/>
        </w:pBdr>
        <w:suppressAutoHyphens/>
        <w:spacing w:after="0" w:line="240" w:lineRule="auto"/>
        <w:ind w:leftChars="-1" w:left="0" w:hangingChars="1" w:hanging="2"/>
        <w:textDirection w:val="btLr"/>
        <w:textAlignment w:val="top"/>
        <w:rPr>
          <w:rFonts w:ascii="Arial" w:eastAsia="Arial" w:hAnsi="Arial" w:cs="Arial"/>
          <w:color w:val="auto"/>
          <w:szCs w:val="22"/>
        </w:rPr>
      </w:pPr>
      <w:r w:rsidRPr="004B4CFE">
        <w:rPr>
          <w:rFonts w:ascii="Arial" w:eastAsia="Arial" w:hAnsi="Arial" w:cs="Arial"/>
          <w:color w:val="auto"/>
          <w:szCs w:val="22"/>
        </w:rPr>
        <w:t>verificare la corretta elaborazione e gestione dei cronoprogrammi</w:t>
      </w:r>
      <w:r w:rsidR="00E76B91">
        <w:rPr>
          <w:rFonts w:ascii="Arial" w:eastAsia="Arial" w:hAnsi="Arial" w:cs="Arial"/>
          <w:color w:val="auto"/>
          <w:szCs w:val="22"/>
        </w:rPr>
        <w:t>;</w:t>
      </w:r>
    </w:p>
    <w:p w14:paraId="74F1E1D1" w14:textId="6441AA7F" w:rsidR="000F434D" w:rsidRPr="004B4CFE" w:rsidRDefault="000F434D">
      <w:pPr>
        <w:numPr>
          <w:ilvl w:val="0"/>
          <w:numId w:val="10"/>
        </w:numPr>
        <w:pBdr>
          <w:top w:val="nil"/>
          <w:left w:val="nil"/>
          <w:bottom w:val="nil"/>
          <w:right w:val="nil"/>
          <w:between w:val="nil"/>
        </w:pBdr>
        <w:suppressAutoHyphens/>
        <w:spacing w:after="0" w:line="240" w:lineRule="auto"/>
        <w:ind w:leftChars="-1" w:left="0" w:hangingChars="1" w:hanging="2"/>
        <w:textDirection w:val="btLr"/>
        <w:textAlignment w:val="top"/>
        <w:rPr>
          <w:rFonts w:ascii="Arial" w:eastAsia="Arial" w:hAnsi="Arial" w:cs="Arial"/>
          <w:color w:val="auto"/>
          <w:szCs w:val="22"/>
        </w:rPr>
      </w:pPr>
      <w:r w:rsidRPr="004B4CFE">
        <w:rPr>
          <w:rFonts w:ascii="Arial" w:eastAsia="Arial" w:hAnsi="Arial" w:cs="Arial"/>
          <w:color w:val="auto"/>
          <w:szCs w:val="22"/>
        </w:rPr>
        <w:t>evidenziare i ritardi nella realizzazione delle spese di investimento per mancata osservanza del cronoprogramma</w:t>
      </w:r>
      <w:r w:rsidR="00E76B91">
        <w:rPr>
          <w:rFonts w:ascii="Arial" w:eastAsia="Arial" w:hAnsi="Arial" w:cs="Arial"/>
          <w:color w:val="auto"/>
          <w:szCs w:val="22"/>
        </w:rPr>
        <w:t>;</w:t>
      </w:r>
    </w:p>
    <w:p w14:paraId="5307CF2E" w14:textId="24C176B0" w:rsidR="000F434D" w:rsidRPr="00F56672" w:rsidRDefault="000F434D" w:rsidP="000F434D">
      <w:pPr>
        <w:pBdr>
          <w:top w:val="nil"/>
          <w:left w:val="nil"/>
          <w:bottom w:val="nil"/>
          <w:right w:val="nil"/>
          <w:between w:val="nil"/>
        </w:pBdr>
        <w:spacing w:line="240" w:lineRule="auto"/>
        <w:ind w:hanging="2"/>
        <w:rPr>
          <w:rFonts w:ascii="Arial" w:eastAsia="Arial" w:hAnsi="Arial" w:cs="Arial"/>
          <w:i/>
          <w:iCs/>
          <w:color w:val="00B0F0"/>
          <w:szCs w:val="22"/>
        </w:rPr>
      </w:pPr>
      <w:r w:rsidRPr="00F56672">
        <w:rPr>
          <w:rFonts w:ascii="Arial" w:eastAsia="Arial" w:hAnsi="Arial" w:cs="Arial"/>
          <w:i/>
          <w:iCs/>
          <w:color w:val="00B0F0"/>
          <w:szCs w:val="22"/>
        </w:rPr>
        <w:t>(In caso</w:t>
      </w:r>
      <w:r w:rsidR="00FD3FE5">
        <w:rPr>
          <w:rFonts w:ascii="Arial" w:eastAsia="Arial" w:hAnsi="Arial" w:cs="Arial"/>
          <w:i/>
          <w:iCs/>
          <w:color w:val="00B0F0"/>
          <w:szCs w:val="22"/>
        </w:rPr>
        <w:t xml:space="preserve"> di risposta</w:t>
      </w:r>
      <w:r w:rsidRPr="00F56672">
        <w:rPr>
          <w:rFonts w:ascii="Arial" w:eastAsia="Arial" w:hAnsi="Arial" w:cs="Arial"/>
          <w:i/>
          <w:iCs/>
          <w:color w:val="00B0F0"/>
          <w:szCs w:val="22"/>
        </w:rPr>
        <w:t xml:space="preserve"> negativ</w:t>
      </w:r>
      <w:r w:rsidR="00FD3FE5">
        <w:rPr>
          <w:rFonts w:ascii="Arial" w:eastAsia="Arial" w:hAnsi="Arial" w:cs="Arial"/>
          <w:i/>
          <w:iCs/>
          <w:color w:val="00B0F0"/>
          <w:szCs w:val="22"/>
        </w:rPr>
        <w:t>a</w:t>
      </w:r>
      <w:r w:rsidRPr="00F56672">
        <w:rPr>
          <w:rFonts w:ascii="Arial" w:eastAsia="Arial" w:hAnsi="Arial" w:cs="Arial"/>
          <w:i/>
          <w:iCs/>
          <w:color w:val="00B0F0"/>
          <w:szCs w:val="22"/>
        </w:rPr>
        <w:t xml:space="preserve"> fornire chiarimenti, specialmente nel caso di assenza di stanziamenti FPV)</w:t>
      </w:r>
    </w:p>
    <w:p w14:paraId="6DA3F226" w14:textId="77777777" w:rsidR="000F434D" w:rsidRDefault="000F434D" w:rsidP="000F434D">
      <w:pPr>
        <w:pBdr>
          <w:top w:val="nil"/>
          <w:left w:val="nil"/>
          <w:bottom w:val="nil"/>
          <w:right w:val="nil"/>
          <w:between w:val="nil"/>
        </w:pBdr>
        <w:spacing w:line="240" w:lineRule="auto"/>
        <w:ind w:hanging="2"/>
        <w:rPr>
          <w:rFonts w:ascii="Arial" w:eastAsia="Arial" w:hAnsi="Arial" w:cs="Arial"/>
          <w:szCs w:val="22"/>
        </w:rPr>
      </w:pPr>
    </w:p>
    <w:p w14:paraId="458D7EDC" w14:textId="69B84267"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Le fonti di finanziamento del Fondo pluriennale vincolato iscritto nella parte entrata del bilancio per l’esercizio 202</w:t>
      </w:r>
      <w:r w:rsidR="009C38AA">
        <w:rPr>
          <w:rFonts w:ascii="Arial" w:eastAsia="Arial" w:hAnsi="Arial" w:cs="Arial"/>
          <w:color w:val="000000"/>
          <w:szCs w:val="22"/>
        </w:rPr>
        <w:t>6</w:t>
      </w:r>
      <w:r>
        <w:rPr>
          <w:rFonts w:ascii="Arial" w:eastAsia="Arial" w:hAnsi="Arial" w:cs="Arial"/>
          <w:color w:val="000000"/>
          <w:szCs w:val="22"/>
        </w:rPr>
        <w:t xml:space="preserve"> sono le seguenti:</w:t>
      </w:r>
    </w:p>
    <w:p w14:paraId="60489CDB" w14:textId="77777777"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p>
    <w:p w14:paraId="0826D833" w14:textId="3694E7B4" w:rsidR="000F434D" w:rsidRDefault="00135AF1" w:rsidP="00135AF1">
      <w:pPr>
        <w:pBdr>
          <w:top w:val="nil"/>
          <w:left w:val="nil"/>
          <w:bottom w:val="nil"/>
          <w:right w:val="nil"/>
          <w:between w:val="nil"/>
        </w:pBdr>
        <w:spacing w:before="120" w:after="60" w:line="240" w:lineRule="auto"/>
        <w:ind w:hanging="2"/>
        <w:jc w:val="center"/>
        <w:rPr>
          <w:rFonts w:ascii="Arial" w:eastAsia="Arial" w:hAnsi="Arial" w:cs="Arial"/>
          <w:color w:val="000000"/>
          <w:szCs w:val="22"/>
        </w:rPr>
      </w:pPr>
      <w:r w:rsidRPr="00135AF1">
        <w:rPr>
          <w:rFonts w:ascii="Arial" w:eastAsia="Arial" w:hAnsi="Arial" w:cs="Arial"/>
          <w:b/>
          <w:bCs/>
          <w:iCs/>
          <w:color w:val="000000"/>
          <w:szCs w:val="22"/>
        </w:rPr>
        <w:lastRenderedPageBreak/>
        <w:t xml:space="preserve">TABELLA </w:t>
      </w:r>
      <w:r w:rsidR="00423C19">
        <w:rPr>
          <w:rFonts w:ascii="Arial" w:eastAsia="Arial" w:hAnsi="Arial" w:cs="Arial"/>
          <w:b/>
          <w:bCs/>
          <w:iCs/>
          <w:color w:val="000000"/>
          <w:szCs w:val="22"/>
        </w:rPr>
        <w:t>5</w:t>
      </w:r>
    </w:p>
    <w:p w14:paraId="5540DEFD" w14:textId="77777777"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p>
    <w:p w14:paraId="34B76E2C" w14:textId="77777777"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L’Organo di revisione ha verificato, anche mediante controlli a campione, i cronoprogrammi di spesa e che il FPV di spesa corrisponda al FPV di entrata dell’esercizio successivo.</w:t>
      </w:r>
    </w:p>
    <w:p w14:paraId="3363BC2D" w14:textId="77777777" w:rsidR="000F434D" w:rsidRPr="00F56672" w:rsidRDefault="000F434D" w:rsidP="000F434D">
      <w:pPr>
        <w:pBdr>
          <w:top w:val="nil"/>
          <w:left w:val="nil"/>
          <w:bottom w:val="nil"/>
          <w:right w:val="nil"/>
          <w:between w:val="nil"/>
        </w:pBdr>
        <w:spacing w:line="240" w:lineRule="auto"/>
        <w:ind w:hanging="2"/>
        <w:rPr>
          <w:rFonts w:ascii="Arial" w:eastAsia="Arial" w:hAnsi="Arial" w:cs="Arial"/>
          <w:b/>
          <w:bCs/>
          <w:i/>
          <w:color w:val="00B0F0"/>
          <w:szCs w:val="22"/>
        </w:rPr>
      </w:pPr>
      <w:r w:rsidRPr="00F56672">
        <w:rPr>
          <w:rFonts w:ascii="Arial" w:eastAsia="Arial" w:hAnsi="Arial" w:cs="Arial"/>
          <w:b/>
          <w:bCs/>
          <w:i/>
          <w:color w:val="00B0F0"/>
          <w:szCs w:val="22"/>
        </w:rPr>
        <w:t>N.B. Si ricorda l’importanza della costituzione del FPV sin dal bilancio di previsione.</w:t>
      </w:r>
    </w:p>
    <w:p w14:paraId="1AEF6C72" w14:textId="62E09B2F" w:rsidR="000F434D" w:rsidRPr="00423C19" w:rsidRDefault="00423C19" w:rsidP="00B96B45">
      <w:pPr>
        <w:pBdr>
          <w:top w:val="nil"/>
          <w:left w:val="nil"/>
          <w:bottom w:val="nil"/>
          <w:right w:val="nil"/>
          <w:between w:val="nil"/>
        </w:pBdr>
        <w:spacing w:line="240" w:lineRule="auto"/>
        <w:ind w:left="6" w:hanging="6"/>
        <w:outlineLvl w:val="0"/>
        <w:rPr>
          <w:rFonts w:ascii="Calibri" w:eastAsiaTheme="majorEastAsia" w:hAnsi="Calibri" w:cs="Times New Roman (Titoli CS)"/>
          <w:b/>
          <w:i/>
          <w:iCs/>
          <w:color w:val="C00000"/>
          <w:sz w:val="28"/>
          <w:szCs w:val="40"/>
        </w:rPr>
      </w:pPr>
      <w:bookmarkStart w:id="23" w:name="_heading=h.39kk8xu" w:colFirst="0" w:colLast="0"/>
      <w:bookmarkStart w:id="24" w:name="_Toc213075554"/>
      <w:bookmarkEnd w:id="23"/>
      <w:r>
        <w:rPr>
          <w:rFonts w:ascii="Calibri" w:eastAsiaTheme="majorEastAsia" w:hAnsi="Calibri" w:cs="Times New Roman (Titoli CS)"/>
          <w:b/>
          <w:i/>
          <w:iCs/>
          <w:color w:val="C00000"/>
          <w:sz w:val="28"/>
          <w:szCs w:val="40"/>
        </w:rPr>
        <w:t>6.2</w:t>
      </w:r>
      <w:r w:rsidR="00AD7B50" w:rsidRPr="00423C19">
        <w:rPr>
          <w:rFonts w:ascii="Calibri" w:eastAsiaTheme="majorEastAsia" w:hAnsi="Calibri" w:cs="Times New Roman (Titoli CS)"/>
          <w:b/>
          <w:i/>
          <w:iCs/>
          <w:color w:val="C00000"/>
          <w:sz w:val="28"/>
          <w:szCs w:val="40"/>
        </w:rPr>
        <w:t xml:space="preserve"> </w:t>
      </w:r>
      <w:r w:rsidR="000F434D" w:rsidRPr="00423C19">
        <w:rPr>
          <w:rFonts w:ascii="Calibri" w:eastAsiaTheme="majorEastAsia" w:hAnsi="Calibri" w:cs="Times New Roman (Titoli CS)"/>
          <w:b/>
          <w:i/>
          <w:iCs/>
          <w:color w:val="C00000"/>
          <w:sz w:val="28"/>
          <w:szCs w:val="40"/>
        </w:rPr>
        <w:t>FAL – Fondo anticipazione liquidità</w:t>
      </w:r>
      <w:bookmarkEnd w:id="24"/>
    </w:p>
    <w:p w14:paraId="5E6B24DC" w14:textId="77777777" w:rsidR="000F434D" w:rsidRPr="004B4CFE" w:rsidRDefault="000F434D" w:rsidP="000F434D">
      <w:pPr>
        <w:widowControl w:val="0"/>
        <w:spacing w:line="256" w:lineRule="auto"/>
        <w:ind w:right="-1" w:hanging="2"/>
        <w:rPr>
          <w:rFonts w:ascii="Arial" w:eastAsia="Arial" w:hAnsi="Arial" w:cs="Arial"/>
          <w:color w:val="auto"/>
          <w:szCs w:val="22"/>
        </w:rPr>
      </w:pPr>
      <w:bookmarkStart w:id="25" w:name="_heading=h.dlrcwgae5sfi" w:colFirst="0" w:colLast="0"/>
      <w:bookmarkEnd w:id="25"/>
      <w:r w:rsidRPr="004B4CFE">
        <w:rPr>
          <w:rFonts w:ascii="Arial" w:eastAsia="Arial" w:hAnsi="Arial" w:cs="Arial"/>
          <w:color w:val="auto"/>
          <w:szCs w:val="22"/>
        </w:rPr>
        <w:t xml:space="preserve">L’Organo di revisione ha verificato che l’Ente </w:t>
      </w:r>
      <w:r w:rsidRPr="004B4CFE">
        <w:rPr>
          <w:rFonts w:ascii="Arial" w:eastAsia="Arial" w:hAnsi="Arial" w:cs="Arial"/>
          <w:b/>
          <w:color w:val="auto"/>
          <w:szCs w:val="22"/>
        </w:rPr>
        <w:t>ha richiesto/non ha richiesto</w:t>
      </w:r>
      <w:r w:rsidRPr="004B4CFE">
        <w:rPr>
          <w:rFonts w:ascii="Arial" w:eastAsia="Arial" w:hAnsi="Arial" w:cs="Arial"/>
          <w:color w:val="auto"/>
          <w:szCs w:val="22"/>
        </w:rPr>
        <w:t xml:space="preserve"> anticipazioni di liquidità con restituzione entro ed oltre l’esercizio.  </w:t>
      </w:r>
    </w:p>
    <w:p w14:paraId="4F71F20C" w14:textId="7AE5B7C0" w:rsidR="000F434D" w:rsidRPr="004B4CFE" w:rsidRDefault="00423C19" w:rsidP="000F434D">
      <w:pPr>
        <w:widowControl w:val="0"/>
        <w:spacing w:line="256" w:lineRule="auto"/>
        <w:ind w:right="-1" w:hanging="2"/>
        <w:rPr>
          <w:rFonts w:ascii="Arial" w:eastAsia="Arial" w:hAnsi="Arial" w:cs="Arial"/>
          <w:color w:val="auto"/>
          <w:szCs w:val="22"/>
        </w:rPr>
      </w:pPr>
      <w:r w:rsidRPr="004B4CFE">
        <w:rPr>
          <w:rFonts w:ascii="Arial" w:eastAsia="Arial" w:hAnsi="Arial" w:cs="Arial"/>
          <w:i/>
          <w:color w:val="auto"/>
          <w:szCs w:val="22"/>
        </w:rPr>
        <w:t>(</w:t>
      </w:r>
      <w:r w:rsidR="000F434D" w:rsidRPr="004B4CFE">
        <w:rPr>
          <w:rFonts w:ascii="Arial" w:eastAsia="Arial" w:hAnsi="Arial" w:cs="Arial"/>
          <w:i/>
          <w:color w:val="auto"/>
          <w:szCs w:val="22"/>
        </w:rPr>
        <w:t>In caso di risposta affermativa fornire i dettagli</w:t>
      </w:r>
      <w:r w:rsidR="000F434D" w:rsidRPr="004B4CFE">
        <w:rPr>
          <w:rFonts w:ascii="Arial" w:eastAsia="Arial" w:hAnsi="Arial" w:cs="Arial"/>
          <w:color w:val="auto"/>
          <w:szCs w:val="22"/>
        </w:rPr>
        <w:t xml:space="preserve"> </w:t>
      </w:r>
      <w:r w:rsidR="000F434D" w:rsidRPr="004B4CFE">
        <w:rPr>
          <w:rFonts w:ascii="Arial" w:eastAsia="Arial" w:hAnsi="Arial" w:cs="Arial"/>
          <w:i/>
          <w:color w:val="auto"/>
          <w:szCs w:val="22"/>
        </w:rPr>
        <w:t>e precisare quanto segue</w:t>
      </w:r>
      <w:r w:rsidR="000F434D" w:rsidRPr="004B4CFE">
        <w:rPr>
          <w:rFonts w:ascii="Arial" w:eastAsia="Arial" w:hAnsi="Arial" w:cs="Arial"/>
          <w:color w:val="auto"/>
          <w:szCs w:val="22"/>
        </w:rPr>
        <w:t>:</w:t>
      </w:r>
    </w:p>
    <w:p w14:paraId="2D7BC00D" w14:textId="08CC9D31" w:rsidR="000F434D" w:rsidRPr="004B4CFE" w:rsidRDefault="000F434D" w:rsidP="000F434D">
      <w:pPr>
        <w:widowControl w:val="0"/>
        <w:spacing w:line="256" w:lineRule="auto"/>
        <w:ind w:right="-1" w:hanging="2"/>
        <w:rPr>
          <w:rFonts w:ascii="Arial" w:eastAsia="Arial" w:hAnsi="Arial" w:cs="Arial"/>
          <w:iCs/>
          <w:color w:val="auto"/>
          <w:szCs w:val="22"/>
        </w:rPr>
      </w:pPr>
      <w:r w:rsidRPr="004B4CFE">
        <w:rPr>
          <w:rFonts w:ascii="Arial" w:eastAsia="Arial" w:hAnsi="Arial" w:cs="Arial"/>
          <w:iCs/>
          <w:color w:val="auto"/>
          <w:szCs w:val="22"/>
        </w:rPr>
        <w:t xml:space="preserve">Le somme concesse </w:t>
      </w:r>
      <w:r w:rsidRPr="004B4CFE">
        <w:rPr>
          <w:rFonts w:ascii="Arial" w:eastAsia="Arial" w:hAnsi="Arial" w:cs="Arial"/>
          <w:b/>
          <w:bCs/>
          <w:iCs/>
          <w:color w:val="auto"/>
          <w:szCs w:val="22"/>
        </w:rPr>
        <w:t>sono state destinate/non sono state destinate</w:t>
      </w:r>
      <w:r w:rsidRPr="004B4CFE">
        <w:rPr>
          <w:rFonts w:ascii="Arial" w:eastAsia="Arial" w:hAnsi="Arial" w:cs="Arial"/>
          <w:iCs/>
          <w:color w:val="auto"/>
          <w:szCs w:val="22"/>
        </w:rPr>
        <w:t xml:space="preserve"> al pagamento di debiti certi, liquidi ed esigibili, maturati alla data del </w:t>
      </w:r>
      <w:r w:rsidR="005633BA" w:rsidRPr="004B4CFE">
        <w:rPr>
          <w:rFonts w:ascii="Arial" w:eastAsia="Arial" w:hAnsi="Arial" w:cs="Arial"/>
          <w:iCs/>
          <w:color w:val="auto"/>
          <w:szCs w:val="22"/>
        </w:rPr>
        <w:t>_____</w:t>
      </w:r>
      <w:r w:rsidRPr="004B4CFE">
        <w:rPr>
          <w:rFonts w:ascii="Arial" w:eastAsia="Arial" w:hAnsi="Arial" w:cs="Arial"/>
          <w:iCs/>
          <w:color w:val="auto"/>
          <w:szCs w:val="22"/>
        </w:rPr>
        <w:t>, relativi a somministrazioni, forniture, appalti e ad obbligazioni per prestazioni professionali.</w:t>
      </w:r>
      <w:r w:rsidR="00423C19" w:rsidRPr="004B4CFE">
        <w:rPr>
          <w:rFonts w:ascii="Arial" w:eastAsia="Arial" w:hAnsi="Arial" w:cs="Arial"/>
          <w:iCs/>
          <w:color w:val="auto"/>
          <w:szCs w:val="22"/>
        </w:rPr>
        <w:t>)</w:t>
      </w:r>
    </w:p>
    <w:p w14:paraId="14FFEE8B" w14:textId="77777777" w:rsidR="00A21157" w:rsidRPr="004B4CFE" w:rsidRDefault="00A21157" w:rsidP="00A21157">
      <w:pPr>
        <w:widowControl w:val="0"/>
        <w:spacing w:line="256" w:lineRule="auto"/>
        <w:ind w:right="-1" w:hanging="2"/>
        <w:rPr>
          <w:rFonts w:ascii="Arial" w:eastAsia="Arial" w:hAnsi="Arial" w:cs="Arial"/>
          <w:b/>
          <w:color w:val="auto"/>
          <w:szCs w:val="22"/>
        </w:rPr>
      </w:pPr>
      <w:r w:rsidRPr="004B4CFE">
        <w:rPr>
          <w:rFonts w:ascii="Arial" w:eastAsia="Arial" w:hAnsi="Arial" w:cs="Arial"/>
          <w:color w:val="auto"/>
          <w:szCs w:val="22"/>
        </w:rPr>
        <w:t xml:space="preserve">Con le suddette anticipazioni, </w:t>
      </w:r>
      <w:r w:rsidRPr="004B4CFE">
        <w:rPr>
          <w:rFonts w:ascii="Arial" w:eastAsia="Arial" w:hAnsi="Arial" w:cs="Arial"/>
          <w:b/>
          <w:color w:val="auto"/>
          <w:szCs w:val="22"/>
        </w:rPr>
        <w:t>sono stati finanziati/non sono stati finanziati debiti fuori bilancio,</w:t>
      </w:r>
      <w:r w:rsidRPr="004B4CFE">
        <w:rPr>
          <w:rFonts w:ascii="Arial" w:eastAsia="Arial" w:hAnsi="Arial" w:cs="Arial"/>
          <w:color w:val="auto"/>
          <w:szCs w:val="22"/>
        </w:rPr>
        <w:t xml:space="preserve"> preventivamente riconosciuti.</w:t>
      </w:r>
    </w:p>
    <w:p w14:paraId="701240E1" w14:textId="77777777" w:rsidR="005633BA" w:rsidRPr="004B4CFE" w:rsidRDefault="000F434D" w:rsidP="000F434D">
      <w:pPr>
        <w:widowControl w:val="0"/>
        <w:spacing w:line="256" w:lineRule="auto"/>
        <w:ind w:right="-1" w:hanging="2"/>
        <w:rPr>
          <w:rFonts w:ascii="Arial" w:eastAsia="Arial" w:hAnsi="Arial" w:cs="Arial"/>
          <w:iCs/>
          <w:color w:val="auto"/>
          <w:szCs w:val="22"/>
        </w:rPr>
      </w:pPr>
      <w:r w:rsidRPr="004B4CFE">
        <w:rPr>
          <w:rFonts w:ascii="Arial" w:eastAsia="Arial" w:hAnsi="Arial" w:cs="Arial"/>
          <w:iCs/>
          <w:color w:val="auto"/>
          <w:szCs w:val="22"/>
        </w:rPr>
        <w:t>L’</w:t>
      </w:r>
      <w:r w:rsidR="005633BA" w:rsidRPr="004B4CFE">
        <w:rPr>
          <w:rFonts w:ascii="Arial" w:eastAsia="Arial" w:hAnsi="Arial" w:cs="Arial"/>
          <w:iCs/>
          <w:color w:val="auto"/>
          <w:szCs w:val="22"/>
        </w:rPr>
        <w:t>Organo di revisione ha verificato che:</w:t>
      </w:r>
    </w:p>
    <w:p w14:paraId="762CA298" w14:textId="4508AD21" w:rsidR="005633BA" w:rsidRDefault="005633BA" w:rsidP="005633BA">
      <w:pPr>
        <w:widowControl w:val="0"/>
        <w:spacing w:line="256" w:lineRule="auto"/>
        <w:ind w:right="-1" w:hanging="2"/>
        <w:rPr>
          <w:rFonts w:ascii="Arial" w:eastAsia="Arial" w:hAnsi="Arial" w:cs="Arial"/>
          <w:i/>
          <w:color w:val="00B0F0"/>
          <w:szCs w:val="22"/>
        </w:rPr>
      </w:pPr>
      <w:r w:rsidRPr="004B4CFE">
        <w:rPr>
          <w:rFonts w:ascii="Arial" w:eastAsia="Arial" w:hAnsi="Arial" w:cs="Arial"/>
          <w:iCs/>
          <w:color w:val="auto"/>
          <w:szCs w:val="22"/>
        </w:rPr>
        <w:t xml:space="preserve">- </w:t>
      </w:r>
      <w:r w:rsidRPr="004B4CFE">
        <w:rPr>
          <w:rFonts w:ascii="Arial" w:eastAsia="Arial" w:hAnsi="Arial" w:cs="Arial"/>
          <w:color w:val="auto"/>
          <w:szCs w:val="22"/>
        </w:rPr>
        <w:t>l’Ente,</w:t>
      </w:r>
      <w:r w:rsidR="00423C19" w:rsidRPr="004B4CFE">
        <w:rPr>
          <w:rFonts w:ascii="Arial" w:eastAsia="Arial" w:hAnsi="Arial" w:cs="Arial"/>
          <w:color w:val="auto"/>
          <w:szCs w:val="22"/>
        </w:rPr>
        <w:t xml:space="preserve"> </w:t>
      </w:r>
      <w:r w:rsidRPr="004B4CFE">
        <w:rPr>
          <w:rFonts w:ascii="Arial" w:eastAsia="Arial" w:hAnsi="Arial" w:cs="Arial"/>
          <w:color w:val="auto"/>
          <w:szCs w:val="22"/>
        </w:rPr>
        <w:t>nel bilancio di previsione 202</w:t>
      </w:r>
      <w:r w:rsidR="009C38AA">
        <w:rPr>
          <w:rFonts w:ascii="Arial" w:eastAsia="Arial" w:hAnsi="Arial" w:cs="Arial"/>
          <w:color w:val="auto"/>
          <w:szCs w:val="22"/>
        </w:rPr>
        <w:t>6</w:t>
      </w:r>
      <w:r w:rsidRPr="004B4CFE">
        <w:rPr>
          <w:rFonts w:ascii="Arial" w:eastAsia="Arial" w:hAnsi="Arial" w:cs="Arial"/>
          <w:color w:val="auto"/>
          <w:szCs w:val="22"/>
        </w:rPr>
        <w:t>-202</w:t>
      </w:r>
      <w:r w:rsidR="009C38AA">
        <w:rPr>
          <w:rFonts w:ascii="Arial" w:eastAsia="Arial" w:hAnsi="Arial" w:cs="Arial"/>
          <w:color w:val="auto"/>
          <w:szCs w:val="22"/>
        </w:rPr>
        <w:t>8</w:t>
      </w:r>
      <w:r w:rsidRPr="004B4CFE">
        <w:rPr>
          <w:rFonts w:ascii="Arial" w:eastAsia="Arial" w:hAnsi="Arial" w:cs="Arial"/>
          <w:color w:val="auto"/>
          <w:szCs w:val="22"/>
        </w:rPr>
        <w:t>,</w:t>
      </w:r>
      <w:r w:rsidR="008447CF" w:rsidRPr="004B4CFE">
        <w:rPr>
          <w:rFonts w:ascii="Arial" w:eastAsia="Arial" w:hAnsi="Arial" w:cs="Arial"/>
          <w:color w:val="auto"/>
          <w:szCs w:val="22"/>
        </w:rPr>
        <w:t xml:space="preserve"> </w:t>
      </w:r>
      <w:r w:rsidRPr="004B4CFE">
        <w:rPr>
          <w:rFonts w:ascii="Arial" w:eastAsia="Arial" w:hAnsi="Arial" w:cs="Arial"/>
          <w:b/>
          <w:bCs/>
          <w:color w:val="auto"/>
          <w:szCs w:val="22"/>
        </w:rPr>
        <w:t>ha rispettato</w:t>
      </w:r>
      <w:r w:rsidR="006E433B" w:rsidRPr="004B4CFE">
        <w:rPr>
          <w:rFonts w:ascii="Arial" w:eastAsia="Arial" w:hAnsi="Arial" w:cs="Arial"/>
          <w:b/>
          <w:bCs/>
          <w:color w:val="auto"/>
          <w:szCs w:val="22"/>
        </w:rPr>
        <w:t>/non ha rispettato</w:t>
      </w:r>
      <w:r w:rsidRPr="004B4CFE">
        <w:rPr>
          <w:rFonts w:ascii="Arial" w:eastAsia="Arial" w:hAnsi="Arial" w:cs="Arial"/>
          <w:color w:val="auto"/>
          <w:szCs w:val="22"/>
        </w:rPr>
        <w:t xml:space="preserve"> le disposizioni di cui all'art. 52, co.1-bis, </w:t>
      </w:r>
      <w:r w:rsidR="00E76B91">
        <w:rPr>
          <w:rFonts w:ascii="Arial" w:eastAsia="Arial" w:hAnsi="Arial" w:cs="Arial"/>
          <w:color w:val="auto"/>
          <w:szCs w:val="22"/>
        </w:rPr>
        <w:t>D</w:t>
      </w:r>
      <w:r w:rsidRPr="004B4CFE">
        <w:rPr>
          <w:rFonts w:ascii="Arial" w:eastAsia="Arial" w:hAnsi="Arial" w:cs="Arial"/>
          <w:color w:val="auto"/>
          <w:szCs w:val="22"/>
        </w:rPr>
        <w:t>.l.n.73/2021,</w:t>
      </w:r>
      <w:r w:rsidR="00C35E20" w:rsidRPr="004B4CFE">
        <w:rPr>
          <w:rFonts w:ascii="Arial" w:eastAsia="Arial" w:hAnsi="Arial" w:cs="Arial"/>
          <w:color w:val="auto"/>
          <w:szCs w:val="22"/>
        </w:rPr>
        <w:t xml:space="preserve"> </w:t>
      </w:r>
      <w:proofErr w:type="spellStart"/>
      <w:r w:rsidRPr="004B4CFE">
        <w:rPr>
          <w:rFonts w:ascii="Arial" w:eastAsia="Arial" w:hAnsi="Arial" w:cs="Arial"/>
          <w:color w:val="auto"/>
          <w:szCs w:val="22"/>
        </w:rPr>
        <w:t>conv</w:t>
      </w:r>
      <w:proofErr w:type="spellEnd"/>
      <w:r w:rsidRPr="004B4CFE">
        <w:rPr>
          <w:rFonts w:ascii="Arial" w:eastAsia="Arial" w:hAnsi="Arial" w:cs="Arial"/>
          <w:color w:val="auto"/>
          <w:szCs w:val="22"/>
        </w:rPr>
        <w:t>.</w:t>
      </w:r>
      <w:r w:rsidR="00C35E20" w:rsidRPr="004B4CFE">
        <w:rPr>
          <w:rFonts w:ascii="Arial" w:eastAsia="Arial" w:hAnsi="Arial" w:cs="Arial"/>
          <w:color w:val="auto"/>
          <w:szCs w:val="22"/>
        </w:rPr>
        <w:t xml:space="preserve"> </w:t>
      </w:r>
      <w:r w:rsidRPr="004B4CFE">
        <w:rPr>
          <w:rFonts w:ascii="Arial" w:eastAsia="Arial" w:hAnsi="Arial" w:cs="Arial"/>
          <w:color w:val="auto"/>
          <w:szCs w:val="22"/>
        </w:rPr>
        <w:t xml:space="preserve">nella </w:t>
      </w:r>
      <w:r w:rsidR="00E76B91">
        <w:rPr>
          <w:rFonts w:ascii="Arial" w:eastAsia="Arial" w:hAnsi="Arial" w:cs="Arial"/>
          <w:color w:val="auto"/>
          <w:szCs w:val="22"/>
        </w:rPr>
        <w:t>L.</w:t>
      </w:r>
      <w:r w:rsidRPr="004B4CFE">
        <w:rPr>
          <w:rFonts w:ascii="Arial" w:eastAsia="Arial" w:hAnsi="Arial" w:cs="Arial"/>
          <w:color w:val="auto"/>
          <w:szCs w:val="22"/>
        </w:rPr>
        <w:t xml:space="preserve"> n. 106/2021, per il ripiano delle quote dell'eventuale disavanzo derivante dal </w:t>
      </w:r>
      <w:proofErr w:type="spellStart"/>
      <w:r w:rsidRPr="004B4CFE">
        <w:rPr>
          <w:rFonts w:ascii="Arial" w:eastAsia="Arial" w:hAnsi="Arial" w:cs="Arial"/>
          <w:color w:val="auto"/>
          <w:szCs w:val="22"/>
        </w:rPr>
        <w:t>riappostamento</w:t>
      </w:r>
      <w:proofErr w:type="spellEnd"/>
      <w:r w:rsidRPr="004B4CFE">
        <w:rPr>
          <w:rFonts w:ascii="Arial" w:eastAsia="Arial" w:hAnsi="Arial" w:cs="Arial"/>
          <w:color w:val="auto"/>
          <w:szCs w:val="22"/>
        </w:rPr>
        <w:t xml:space="preserve"> del FA</w:t>
      </w:r>
      <w:r w:rsidR="00D12016" w:rsidRPr="004B4CFE">
        <w:rPr>
          <w:rFonts w:ascii="Arial" w:eastAsia="Arial" w:hAnsi="Arial" w:cs="Arial"/>
          <w:color w:val="auto"/>
          <w:szCs w:val="22"/>
        </w:rPr>
        <w:t>L</w:t>
      </w:r>
      <w:r w:rsidR="004B4CFE">
        <w:rPr>
          <w:rFonts w:ascii="Arial" w:eastAsia="Arial" w:hAnsi="Arial" w:cs="Arial"/>
          <w:color w:val="auto"/>
          <w:szCs w:val="22"/>
        </w:rPr>
        <w:t>.</w:t>
      </w:r>
      <w:r>
        <w:rPr>
          <w:rFonts w:ascii="Arial" w:eastAsia="Arial" w:hAnsi="Arial" w:cs="Arial"/>
          <w:iCs/>
          <w:color w:val="00B0F0"/>
          <w:szCs w:val="22"/>
        </w:rPr>
        <w:t xml:space="preserve"> (</w:t>
      </w:r>
      <w:r w:rsidRPr="009317B9">
        <w:rPr>
          <w:rFonts w:ascii="Arial" w:eastAsia="Arial" w:hAnsi="Arial" w:cs="Arial"/>
          <w:i/>
          <w:color w:val="00B0F0"/>
          <w:szCs w:val="22"/>
        </w:rPr>
        <w:t>In caso di risposta negativa, fornire spiegazioni……………..)</w:t>
      </w:r>
    </w:p>
    <w:p w14:paraId="0412494B" w14:textId="135B72BF" w:rsidR="005633BA" w:rsidRPr="00423C19" w:rsidRDefault="005633BA" w:rsidP="00423C19">
      <w:pPr>
        <w:ind w:right="-1" w:hanging="2"/>
        <w:rPr>
          <w:rFonts w:ascii="Arial" w:eastAsia="Arial" w:hAnsi="Arial" w:cs="Arial"/>
          <w:szCs w:val="22"/>
        </w:rPr>
      </w:pPr>
      <w:r w:rsidRPr="00423C19">
        <w:rPr>
          <w:rFonts w:ascii="Arial" w:eastAsia="Arial" w:hAnsi="Arial" w:cs="Arial"/>
          <w:iCs/>
          <w:color w:val="auto"/>
          <w:szCs w:val="22"/>
        </w:rPr>
        <w:t xml:space="preserve">-l’Ente </w:t>
      </w:r>
      <w:r w:rsidRPr="00423C19">
        <w:rPr>
          <w:rFonts w:ascii="Arial" w:eastAsia="Arial" w:hAnsi="Arial" w:cs="Arial"/>
          <w:b/>
          <w:bCs/>
          <w:iCs/>
          <w:color w:val="auto"/>
          <w:szCs w:val="22"/>
        </w:rPr>
        <w:t>ha rispettato</w:t>
      </w:r>
      <w:r w:rsidR="00A21157" w:rsidRPr="00423C19">
        <w:rPr>
          <w:rFonts w:ascii="Arial" w:eastAsia="Arial" w:hAnsi="Arial" w:cs="Arial"/>
          <w:b/>
          <w:bCs/>
          <w:iCs/>
          <w:color w:val="auto"/>
          <w:szCs w:val="22"/>
        </w:rPr>
        <w:t>/non ha rispettato</w:t>
      </w:r>
      <w:r w:rsidRPr="00423C19">
        <w:rPr>
          <w:rFonts w:ascii="Arial" w:eastAsia="Arial" w:hAnsi="Arial" w:cs="Arial"/>
          <w:iCs/>
          <w:color w:val="auto"/>
          <w:szCs w:val="22"/>
        </w:rPr>
        <w:t xml:space="preserve"> nel bilancio di previsione 202</w:t>
      </w:r>
      <w:r w:rsidR="009C38AA">
        <w:rPr>
          <w:rFonts w:ascii="Arial" w:eastAsia="Arial" w:hAnsi="Arial" w:cs="Arial"/>
          <w:iCs/>
          <w:color w:val="auto"/>
          <w:szCs w:val="22"/>
        </w:rPr>
        <w:t>6</w:t>
      </w:r>
      <w:r w:rsidRPr="00423C19">
        <w:rPr>
          <w:rFonts w:ascii="Arial" w:eastAsia="Arial" w:hAnsi="Arial" w:cs="Arial"/>
          <w:iCs/>
          <w:color w:val="auto"/>
          <w:szCs w:val="22"/>
        </w:rPr>
        <w:t>-202</w:t>
      </w:r>
      <w:r w:rsidR="009C38AA">
        <w:rPr>
          <w:rFonts w:ascii="Arial" w:eastAsia="Arial" w:hAnsi="Arial" w:cs="Arial"/>
          <w:iCs/>
          <w:color w:val="auto"/>
          <w:szCs w:val="22"/>
        </w:rPr>
        <w:t>8</w:t>
      </w:r>
      <w:r w:rsidRPr="00423C19">
        <w:rPr>
          <w:rFonts w:ascii="Arial" w:eastAsia="Arial" w:hAnsi="Arial" w:cs="Arial"/>
          <w:iCs/>
          <w:color w:val="auto"/>
          <w:szCs w:val="22"/>
        </w:rPr>
        <w:t xml:space="preserve">, le disposizioni di cui all’art.52, co.1-ter, </w:t>
      </w:r>
      <w:r w:rsidR="00E76B91">
        <w:rPr>
          <w:rFonts w:ascii="Arial" w:eastAsia="Arial" w:hAnsi="Arial" w:cs="Arial"/>
          <w:iCs/>
          <w:color w:val="auto"/>
          <w:szCs w:val="22"/>
        </w:rPr>
        <w:t>D</w:t>
      </w:r>
      <w:r w:rsidRPr="00423C19">
        <w:rPr>
          <w:rFonts w:ascii="Arial" w:eastAsia="Arial" w:hAnsi="Arial" w:cs="Arial"/>
          <w:iCs/>
          <w:color w:val="auto"/>
          <w:szCs w:val="22"/>
        </w:rPr>
        <w:t>.l.n.73/2021,</w:t>
      </w:r>
      <w:r w:rsidR="00C35E20">
        <w:rPr>
          <w:rFonts w:ascii="Arial" w:eastAsia="Arial" w:hAnsi="Arial" w:cs="Arial"/>
          <w:iCs/>
          <w:color w:val="auto"/>
          <w:szCs w:val="22"/>
        </w:rPr>
        <w:t xml:space="preserve"> </w:t>
      </w:r>
      <w:proofErr w:type="spellStart"/>
      <w:r w:rsidRPr="00423C19">
        <w:rPr>
          <w:rFonts w:ascii="Arial" w:eastAsia="Arial" w:hAnsi="Arial" w:cs="Arial"/>
          <w:iCs/>
          <w:color w:val="auto"/>
          <w:szCs w:val="22"/>
        </w:rPr>
        <w:t>conv</w:t>
      </w:r>
      <w:proofErr w:type="spellEnd"/>
      <w:r w:rsidRPr="00423C19">
        <w:rPr>
          <w:rFonts w:ascii="Arial" w:eastAsia="Arial" w:hAnsi="Arial" w:cs="Arial"/>
          <w:iCs/>
          <w:color w:val="auto"/>
          <w:szCs w:val="22"/>
        </w:rPr>
        <w:t>.</w:t>
      </w:r>
      <w:r w:rsidR="00E76B91">
        <w:rPr>
          <w:rFonts w:ascii="Arial" w:eastAsia="Arial" w:hAnsi="Arial" w:cs="Arial"/>
          <w:iCs/>
          <w:color w:val="auto"/>
          <w:szCs w:val="22"/>
        </w:rPr>
        <w:t xml:space="preserve"> </w:t>
      </w:r>
      <w:r w:rsidRPr="00423C19">
        <w:rPr>
          <w:rFonts w:ascii="Arial" w:eastAsia="Arial" w:hAnsi="Arial" w:cs="Arial"/>
          <w:iCs/>
          <w:color w:val="auto"/>
          <w:szCs w:val="22"/>
        </w:rPr>
        <w:t xml:space="preserve">nella </w:t>
      </w:r>
      <w:r w:rsidR="00E76B91">
        <w:rPr>
          <w:rFonts w:ascii="Arial" w:eastAsia="Arial" w:hAnsi="Arial" w:cs="Arial"/>
          <w:iCs/>
          <w:color w:val="auto"/>
          <w:szCs w:val="22"/>
        </w:rPr>
        <w:t>L</w:t>
      </w:r>
      <w:r w:rsidRPr="00423C19">
        <w:rPr>
          <w:rFonts w:ascii="Arial" w:eastAsia="Arial" w:hAnsi="Arial" w:cs="Arial"/>
          <w:iCs/>
          <w:color w:val="auto"/>
          <w:szCs w:val="22"/>
        </w:rPr>
        <w:t>. 106/2021, in relazione alle modalità di contabilizzazione del FAL</w:t>
      </w:r>
      <w:r w:rsidR="00A21157" w:rsidRPr="00423C19">
        <w:rPr>
          <w:rFonts w:ascii="Arial" w:eastAsia="Arial" w:hAnsi="Arial" w:cs="Arial"/>
          <w:iCs/>
          <w:color w:val="auto"/>
          <w:szCs w:val="22"/>
        </w:rPr>
        <w:t xml:space="preserve"> e </w:t>
      </w:r>
      <w:r w:rsidR="00A21157" w:rsidRPr="00423C19">
        <w:rPr>
          <w:rFonts w:ascii="Arial" w:eastAsia="Arial" w:hAnsi="Arial" w:cs="Arial"/>
          <w:b/>
          <w:bCs/>
          <w:iCs/>
          <w:color w:val="auto"/>
          <w:szCs w:val="22"/>
        </w:rPr>
        <w:t>ha stanziato/non ha stanziato</w:t>
      </w:r>
      <w:r w:rsidR="00A21157" w:rsidRPr="00423C19">
        <w:rPr>
          <w:rFonts w:ascii="Arial" w:eastAsia="Arial" w:hAnsi="Arial" w:cs="Arial"/>
          <w:iCs/>
          <w:color w:val="auto"/>
          <w:szCs w:val="22"/>
        </w:rPr>
        <w:t xml:space="preserve"> </w:t>
      </w:r>
      <w:r w:rsidR="00A21157" w:rsidRPr="00423C19">
        <w:rPr>
          <w:rFonts w:ascii="Arial" w:eastAsia="Arial" w:hAnsi="Arial" w:cs="Arial"/>
          <w:color w:val="auto"/>
          <w:szCs w:val="22"/>
        </w:rPr>
        <w:t>nel titolo 4 di spesa l’importo della rate di ammortamento del FAL</w:t>
      </w:r>
      <w:r>
        <w:rPr>
          <w:rFonts w:ascii="Arial" w:eastAsia="Arial" w:hAnsi="Arial" w:cs="Arial"/>
          <w:iCs/>
          <w:color w:val="00B0F0"/>
          <w:szCs w:val="22"/>
        </w:rPr>
        <w:t>; (</w:t>
      </w:r>
      <w:r w:rsidRPr="009317B9">
        <w:rPr>
          <w:rFonts w:ascii="Arial" w:eastAsia="Arial" w:hAnsi="Arial" w:cs="Arial"/>
          <w:i/>
          <w:color w:val="00B0F0"/>
          <w:szCs w:val="22"/>
        </w:rPr>
        <w:t>In caso di risposta negativa, fornire spiegazioni……………..)</w:t>
      </w:r>
    </w:p>
    <w:p w14:paraId="0969BD01" w14:textId="59BD99D4" w:rsidR="000F434D" w:rsidRPr="00423C19" w:rsidRDefault="006E433B" w:rsidP="00423C19">
      <w:pPr>
        <w:widowControl w:val="0"/>
        <w:spacing w:line="256" w:lineRule="auto"/>
        <w:ind w:left="-2" w:right="-1"/>
        <w:rPr>
          <w:rFonts w:ascii="Arial" w:eastAsia="Arial" w:hAnsi="Arial" w:cs="Arial"/>
          <w:color w:val="auto"/>
          <w:szCs w:val="22"/>
        </w:rPr>
      </w:pPr>
      <w:r w:rsidRPr="00423C19">
        <w:rPr>
          <w:rFonts w:ascii="Arial" w:eastAsia="Arial" w:hAnsi="Arial" w:cs="Arial"/>
          <w:iCs/>
          <w:color w:val="auto"/>
          <w:szCs w:val="22"/>
        </w:rPr>
        <w:t xml:space="preserve">-l’Ente </w:t>
      </w:r>
      <w:r w:rsidRPr="00423C19">
        <w:rPr>
          <w:rFonts w:ascii="Arial" w:eastAsia="Arial" w:hAnsi="Arial" w:cs="Arial"/>
          <w:b/>
          <w:bCs/>
          <w:iCs/>
          <w:color w:val="auto"/>
          <w:szCs w:val="22"/>
        </w:rPr>
        <w:t>ha iscritto</w:t>
      </w:r>
      <w:r w:rsidR="007F69A8" w:rsidRPr="00423C19">
        <w:rPr>
          <w:rFonts w:ascii="Arial" w:eastAsia="Arial" w:hAnsi="Arial" w:cs="Arial"/>
          <w:b/>
          <w:bCs/>
          <w:iCs/>
          <w:color w:val="auto"/>
          <w:szCs w:val="22"/>
        </w:rPr>
        <w:t>/non ha iscritto</w:t>
      </w:r>
      <w:r w:rsidRPr="00423C19">
        <w:rPr>
          <w:rFonts w:ascii="Arial" w:eastAsia="Arial" w:hAnsi="Arial" w:cs="Arial"/>
          <w:iCs/>
          <w:color w:val="auto"/>
          <w:szCs w:val="22"/>
        </w:rPr>
        <w:t xml:space="preserve"> nell’entrata</w:t>
      </w:r>
      <w:r w:rsidR="007F69A8" w:rsidRPr="00423C19">
        <w:rPr>
          <w:rFonts w:ascii="Arial" w:eastAsia="Arial" w:hAnsi="Arial" w:cs="Arial"/>
          <w:iCs/>
          <w:color w:val="auto"/>
          <w:szCs w:val="22"/>
        </w:rPr>
        <w:t xml:space="preserve"> </w:t>
      </w:r>
      <w:r w:rsidRPr="00423C19">
        <w:rPr>
          <w:rFonts w:ascii="Arial" w:eastAsia="Arial" w:hAnsi="Arial" w:cs="Arial"/>
          <w:iCs/>
          <w:color w:val="auto"/>
          <w:szCs w:val="22"/>
        </w:rPr>
        <w:t>del</w:t>
      </w:r>
      <w:r w:rsidR="007F69A8" w:rsidRPr="00423C19">
        <w:rPr>
          <w:rFonts w:ascii="Arial" w:eastAsia="Arial" w:hAnsi="Arial" w:cs="Arial"/>
          <w:iCs/>
          <w:color w:val="auto"/>
          <w:szCs w:val="22"/>
        </w:rPr>
        <w:t xml:space="preserve"> </w:t>
      </w:r>
      <w:r w:rsidRPr="00423C19">
        <w:rPr>
          <w:rFonts w:ascii="Arial" w:eastAsia="Arial" w:hAnsi="Arial" w:cs="Arial"/>
          <w:iCs/>
          <w:color w:val="auto"/>
          <w:szCs w:val="22"/>
        </w:rPr>
        <w:t>bilancio</w:t>
      </w:r>
      <w:r w:rsidR="007F69A8" w:rsidRPr="00423C19">
        <w:rPr>
          <w:rFonts w:ascii="Arial" w:eastAsia="Arial" w:hAnsi="Arial" w:cs="Arial"/>
          <w:iCs/>
          <w:color w:val="auto"/>
          <w:szCs w:val="22"/>
        </w:rPr>
        <w:t xml:space="preserve"> </w:t>
      </w:r>
      <w:r w:rsidRPr="00423C19">
        <w:rPr>
          <w:rFonts w:ascii="Arial" w:eastAsia="Arial" w:hAnsi="Arial" w:cs="Arial"/>
          <w:iCs/>
          <w:color w:val="auto"/>
          <w:szCs w:val="22"/>
        </w:rPr>
        <w:t>le</w:t>
      </w:r>
      <w:r w:rsidR="007F69A8" w:rsidRPr="00423C19">
        <w:rPr>
          <w:rFonts w:ascii="Arial" w:eastAsia="Arial" w:hAnsi="Arial" w:cs="Arial"/>
          <w:iCs/>
          <w:color w:val="auto"/>
          <w:szCs w:val="22"/>
        </w:rPr>
        <w:t xml:space="preserve"> </w:t>
      </w:r>
      <w:r w:rsidRPr="00423C19">
        <w:rPr>
          <w:rFonts w:ascii="Arial" w:eastAsia="Arial" w:hAnsi="Arial" w:cs="Arial"/>
          <w:iCs/>
          <w:color w:val="auto"/>
          <w:szCs w:val="22"/>
        </w:rPr>
        <w:t>risorse</w:t>
      </w:r>
      <w:r w:rsidR="007F69A8" w:rsidRPr="00423C19">
        <w:rPr>
          <w:rFonts w:ascii="Arial" w:eastAsia="Arial" w:hAnsi="Arial" w:cs="Arial"/>
          <w:iCs/>
          <w:color w:val="auto"/>
          <w:szCs w:val="22"/>
        </w:rPr>
        <w:t xml:space="preserve"> </w:t>
      </w:r>
      <w:r w:rsidRPr="00423C19">
        <w:rPr>
          <w:rFonts w:ascii="Arial" w:eastAsia="Arial" w:hAnsi="Arial" w:cs="Arial"/>
          <w:iCs/>
          <w:color w:val="auto"/>
          <w:szCs w:val="22"/>
        </w:rPr>
        <w:t>liberate</w:t>
      </w:r>
      <w:r w:rsidR="007F69A8" w:rsidRPr="00423C19">
        <w:rPr>
          <w:rFonts w:ascii="Arial" w:eastAsia="Arial" w:hAnsi="Arial" w:cs="Arial"/>
          <w:iCs/>
          <w:color w:val="auto"/>
          <w:szCs w:val="22"/>
        </w:rPr>
        <w:t xml:space="preserve"> </w:t>
      </w:r>
      <w:r w:rsidRPr="00423C19">
        <w:rPr>
          <w:rFonts w:ascii="Arial" w:eastAsia="Arial" w:hAnsi="Arial" w:cs="Arial"/>
          <w:iCs/>
          <w:color w:val="auto"/>
          <w:szCs w:val="22"/>
        </w:rPr>
        <w:t>a</w:t>
      </w:r>
      <w:r w:rsidR="007F69A8" w:rsidRPr="00423C19">
        <w:rPr>
          <w:rFonts w:ascii="Arial" w:eastAsia="Arial" w:hAnsi="Arial" w:cs="Arial"/>
          <w:iCs/>
          <w:color w:val="auto"/>
          <w:szCs w:val="22"/>
        </w:rPr>
        <w:t xml:space="preserve"> </w:t>
      </w:r>
      <w:r w:rsidRPr="00423C19">
        <w:rPr>
          <w:rFonts w:ascii="Arial" w:eastAsia="Arial" w:hAnsi="Arial" w:cs="Arial"/>
          <w:iCs/>
          <w:color w:val="auto"/>
          <w:szCs w:val="22"/>
        </w:rPr>
        <w:t>seguito</w:t>
      </w:r>
      <w:r w:rsidR="007F69A8" w:rsidRPr="00423C19">
        <w:rPr>
          <w:rFonts w:ascii="Arial" w:eastAsia="Arial" w:hAnsi="Arial" w:cs="Arial"/>
          <w:iCs/>
          <w:color w:val="auto"/>
          <w:szCs w:val="22"/>
        </w:rPr>
        <w:t xml:space="preserve"> </w:t>
      </w:r>
      <w:r w:rsidRPr="00423C19">
        <w:rPr>
          <w:rFonts w:ascii="Arial" w:eastAsia="Arial" w:hAnsi="Arial" w:cs="Arial"/>
          <w:iCs/>
          <w:color w:val="auto"/>
          <w:szCs w:val="22"/>
        </w:rPr>
        <w:t>della</w:t>
      </w:r>
      <w:r w:rsidR="007F69A8" w:rsidRPr="00423C19">
        <w:rPr>
          <w:rFonts w:ascii="Arial" w:eastAsia="Arial" w:hAnsi="Arial" w:cs="Arial"/>
          <w:iCs/>
          <w:color w:val="auto"/>
          <w:szCs w:val="22"/>
        </w:rPr>
        <w:t xml:space="preserve"> </w:t>
      </w:r>
      <w:r w:rsidRPr="00423C19">
        <w:rPr>
          <w:rFonts w:ascii="Arial" w:eastAsia="Arial" w:hAnsi="Arial" w:cs="Arial"/>
          <w:iCs/>
          <w:color w:val="auto"/>
          <w:szCs w:val="22"/>
        </w:rPr>
        <w:t>riduzione</w:t>
      </w:r>
      <w:r w:rsidR="007F69A8" w:rsidRPr="00423C19">
        <w:rPr>
          <w:rFonts w:ascii="Arial" w:eastAsia="Arial" w:hAnsi="Arial" w:cs="Arial"/>
          <w:iCs/>
          <w:color w:val="auto"/>
          <w:szCs w:val="22"/>
        </w:rPr>
        <w:t xml:space="preserve"> </w:t>
      </w:r>
      <w:r w:rsidRPr="00423C19">
        <w:rPr>
          <w:rFonts w:ascii="Arial" w:eastAsia="Arial" w:hAnsi="Arial" w:cs="Arial"/>
          <w:iCs/>
          <w:color w:val="auto"/>
          <w:szCs w:val="22"/>
        </w:rPr>
        <w:t>del</w:t>
      </w:r>
      <w:r w:rsidR="007F69A8" w:rsidRPr="00423C19">
        <w:rPr>
          <w:rFonts w:ascii="Arial" w:eastAsia="Arial" w:hAnsi="Arial" w:cs="Arial"/>
          <w:iCs/>
          <w:color w:val="auto"/>
          <w:szCs w:val="22"/>
        </w:rPr>
        <w:t xml:space="preserve"> </w:t>
      </w:r>
      <w:r w:rsidRPr="00423C19">
        <w:rPr>
          <w:rFonts w:ascii="Arial" w:eastAsia="Arial" w:hAnsi="Arial" w:cs="Arial"/>
          <w:iCs/>
          <w:color w:val="auto"/>
          <w:szCs w:val="22"/>
        </w:rPr>
        <w:t>FAL</w:t>
      </w:r>
      <w:r w:rsidR="007F69A8" w:rsidRPr="00423C19">
        <w:rPr>
          <w:rFonts w:ascii="Arial" w:eastAsia="Arial" w:hAnsi="Arial" w:cs="Arial"/>
          <w:iCs/>
          <w:color w:val="auto"/>
          <w:szCs w:val="22"/>
        </w:rPr>
        <w:t xml:space="preserve"> </w:t>
      </w:r>
      <w:r w:rsidRPr="00423C19">
        <w:rPr>
          <w:rFonts w:ascii="Arial" w:eastAsia="Arial" w:hAnsi="Arial" w:cs="Arial"/>
          <w:iCs/>
          <w:color w:val="auto"/>
          <w:szCs w:val="22"/>
        </w:rPr>
        <w:t>nell’apposita</w:t>
      </w:r>
      <w:r w:rsidR="007F69A8" w:rsidRPr="00423C19">
        <w:rPr>
          <w:rFonts w:ascii="Arial" w:eastAsia="Arial" w:hAnsi="Arial" w:cs="Arial"/>
          <w:iCs/>
          <w:color w:val="auto"/>
          <w:szCs w:val="22"/>
        </w:rPr>
        <w:t xml:space="preserve"> </w:t>
      </w:r>
      <w:r w:rsidRPr="00423C19">
        <w:rPr>
          <w:rFonts w:ascii="Arial" w:eastAsia="Arial" w:hAnsi="Arial" w:cs="Arial"/>
          <w:iCs/>
          <w:color w:val="auto"/>
          <w:szCs w:val="22"/>
        </w:rPr>
        <w:t>voce</w:t>
      </w:r>
      <w:r w:rsidR="007F69A8" w:rsidRPr="00423C19">
        <w:rPr>
          <w:rFonts w:ascii="Arial" w:eastAsia="Arial" w:hAnsi="Arial" w:cs="Arial"/>
          <w:iCs/>
          <w:color w:val="auto"/>
          <w:szCs w:val="22"/>
        </w:rPr>
        <w:t xml:space="preserve"> </w:t>
      </w:r>
      <w:r w:rsidRPr="00423C19">
        <w:rPr>
          <w:rFonts w:ascii="Arial" w:eastAsia="Arial" w:hAnsi="Arial" w:cs="Arial"/>
          <w:iCs/>
          <w:color w:val="auto"/>
          <w:szCs w:val="22"/>
        </w:rPr>
        <w:t>denominata</w:t>
      </w:r>
      <w:r w:rsidR="007F69A8" w:rsidRPr="00423C19">
        <w:rPr>
          <w:rFonts w:ascii="Arial" w:eastAsia="Arial" w:hAnsi="Arial" w:cs="Arial"/>
          <w:iCs/>
          <w:color w:val="auto"/>
          <w:szCs w:val="22"/>
        </w:rPr>
        <w:t xml:space="preserve"> </w:t>
      </w:r>
      <w:r w:rsidRPr="00423C19">
        <w:rPr>
          <w:rFonts w:ascii="Arial" w:eastAsia="Arial" w:hAnsi="Arial" w:cs="Arial"/>
          <w:iCs/>
          <w:color w:val="auto"/>
          <w:szCs w:val="22"/>
        </w:rPr>
        <w:t>"Utilizzo</w:t>
      </w:r>
      <w:r w:rsidR="007F69A8" w:rsidRPr="00423C19">
        <w:rPr>
          <w:rFonts w:ascii="Arial" w:eastAsia="Arial" w:hAnsi="Arial" w:cs="Arial"/>
          <w:iCs/>
          <w:color w:val="auto"/>
          <w:szCs w:val="22"/>
        </w:rPr>
        <w:t xml:space="preserve"> </w:t>
      </w:r>
      <w:r w:rsidRPr="00423C19">
        <w:rPr>
          <w:rFonts w:ascii="Arial" w:eastAsia="Arial" w:hAnsi="Arial" w:cs="Arial"/>
          <w:iCs/>
          <w:color w:val="auto"/>
          <w:szCs w:val="22"/>
        </w:rPr>
        <w:t>fondo</w:t>
      </w:r>
      <w:r w:rsidR="007F69A8" w:rsidRPr="00423C19">
        <w:rPr>
          <w:rFonts w:ascii="Arial" w:eastAsia="Arial" w:hAnsi="Arial" w:cs="Arial"/>
          <w:iCs/>
          <w:color w:val="auto"/>
          <w:szCs w:val="22"/>
        </w:rPr>
        <w:t xml:space="preserve"> </w:t>
      </w:r>
      <w:r w:rsidRPr="00423C19">
        <w:rPr>
          <w:rFonts w:ascii="Arial" w:eastAsia="Arial" w:hAnsi="Arial" w:cs="Arial"/>
          <w:iCs/>
          <w:color w:val="auto"/>
          <w:szCs w:val="22"/>
        </w:rPr>
        <w:t>anticipazioni</w:t>
      </w:r>
      <w:r w:rsidR="007F69A8" w:rsidRPr="00423C19">
        <w:rPr>
          <w:rFonts w:ascii="Arial" w:eastAsia="Arial" w:hAnsi="Arial" w:cs="Arial"/>
          <w:iCs/>
          <w:color w:val="auto"/>
          <w:szCs w:val="22"/>
        </w:rPr>
        <w:t xml:space="preserve"> </w:t>
      </w:r>
      <w:r w:rsidRPr="00423C19">
        <w:rPr>
          <w:rFonts w:ascii="Arial" w:eastAsia="Arial" w:hAnsi="Arial" w:cs="Arial"/>
          <w:iCs/>
          <w:color w:val="auto"/>
          <w:szCs w:val="22"/>
        </w:rPr>
        <w:t>di</w:t>
      </w:r>
      <w:r w:rsidR="007F69A8" w:rsidRPr="00423C19">
        <w:rPr>
          <w:rFonts w:ascii="Arial" w:eastAsia="Arial" w:hAnsi="Arial" w:cs="Arial"/>
          <w:iCs/>
          <w:color w:val="auto"/>
          <w:szCs w:val="22"/>
        </w:rPr>
        <w:t xml:space="preserve"> </w:t>
      </w:r>
      <w:r w:rsidRPr="00423C19">
        <w:rPr>
          <w:rFonts w:ascii="Arial" w:eastAsia="Arial" w:hAnsi="Arial" w:cs="Arial"/>
          <w:iCs/>
          <w:color w:val="auto"/>
          <w:szCs w:val="22"/>
        </w:rPr>
        <w:t>liquidità"</w:t>
      </w:r>
      <w:r w:rsidR="007F69A8" w:rsidRPr="00423C19">
        <w:rPr>
          <w:rFonts w:ascii="Arial" w:eastAsia="Arial" w:hAnsi="Arial" w:cs="Arial"/>
          <w:iCs/>
          <w:color w:val="auto"/>
          <w:szCs w:val="22"/>
        </w:rPr>
        <w:t xml:space="preserve"> </w:t>
      </w:r>
      <w:r w:rsidRPr="00423C19">
        <w:rPr>
          <w:rFonts w:ascii="Arial" w:eastAsia="Arial" w:hAnsi="Arial" w:cs="Arial"/>
          <w:iCs/>
          <w:color w:val="auto"/>
          <w:szCs w:val="22"/>
        </w:rPr>
        <w:t>(che</w:t>
      </w:r>
      <w:r w:rsidR="007F69A8" w:rsidRPr="00423C19">
        <w:rPr>
          <w:rFonts w:ascii="Arial" w:eastAsia="Arial" w:hAnsi="Arial" w:cs="Arial"/>
          <w:iCs/>
          <w:color w:val="auto"/>
          <w:szCs w:val="22"/>
        </w:rPr>
        <w:t xml:space="preserve"> </w:t>
      </w:r>
      <w:r w:rsidRPr="00423C19">
        <w:rPr>
          <w:rFonts w:ascii="Arial" w:eastAsia="Arial" w:hAnsi="Arial" w:cs="Arial"/>
          <w:iCs/>
          <w:color w:val="auto"/>
          <w:szCs w:val="22"/>
        </w:rPr>
        <w:t>consente</w:t>
      </w:r>
      <w:r w:rsidR="007F69A8" w:rsidRPr="00423C19">
        <w:rPr>
          <w:rFonts w:ascii="Arial" w:eastAsia="Arial" w:hAnsi="Arial" w:cs="Arial"/>
          <w:iCs/>
          <w:color w:val="auto"/>
          <w:szCs w:val="22"/>
        </w:rPr>
        <w:t xml:space="preserve"> </w:t>
      </w:r>
      <w:r w:rsidRPr="00423C19">
        <w:rPr>
          <w:rFonts w:ascii="Arial" w:eastAsia="Arial" w:hAnsi="Arial" w:cs="Arial"/>
          <w:iCs/>
          <w:color w:val="auto"/>
          <w:szCs w:val="22"/>
        </w:rPr>
        <w:t>anche</w:t>
      </w:r>
      <w:r w:rsidR="007F69A8" w:rsidRPr="00423C19">
        <w:rPr>
          <w:rFonts w:ascii="Arial" w:eastAsia="Arial" w:hAnsi="Arial" w:cs="Arial"/>
          <w:iCs/>
          <w:color w:val="auto"/>
          <w:szCs w:val="22"/>
        </w:rPr>
        <w:t xml:space="preserve"> </w:t>
      </w:r>
      <w:r w:rsidRPr="00423C19">
        <w:rPr>
          <w:rFonts w:ascii="Arial" w:eastAsia="Arial" w:hAnsi="Arial" w:cs="Arial"/>
          <w:iCs/>
          <w:color w:val="auto"/>
          <w:szCs w:val="22"/>
        </w:rPr>
        <w:t>agli</w:t>
      </w:r>
      <w:r w:rsidR="007F69A8" w:rsidRPr="00423C19">
        <w:rPr>
          <w:rFonts w:ascii="Arial" w:eastAsia="Arial" w:hAnsi="Arial" w:cs="Arial"/>
          <w:iCs/>
          <w:color w:val="auto"/>
          <w:szCs w:val="22"/>
        </w:rPr>
        <w:t xml:space="preserve"> </w:t>
      </w:r>
      <w:r w:rsidRPr="00423C19">
        <w:rPr>
          <w:rFonts w:ascii="Arial" w:eastAsia="Arial" w:hAnsi="Arial" w:cs="Arial"/>
          <w:iCs/>
          <w:color w:val="auto"/>
          <w:szCs w:val="22"/>
        </w:rPr>
        <w:t>enti</w:t>
      </w:r>
      <w:r w:rsidR="007F69A8" w:rsidRPr="00423C19">
        <w:rPr>
          <w:rFonts w:ascii="Arial" w:eastAsia="Arial" w:hAnsi="Arial" w:cs="Arial"/>
          <w:iCs/>
          <w:color w:val="auto"/>
          <w:szCs w:val="22"/>
        </w:rPr>
        <w:t xml:space="preserve"> </w:t>
      </w:r>
      <w:r w:rsidRPr="00423C19">
        <w:rPr>
          <w:rFonts w:ascii="Arial" w:eastAsia="Arial" w:hAnsi="Arial" w:cs="Arial"/>
          <w:iCs/>
          <w:color w:val="auto"/>
          <w:szCs w:val="22"/>
        </w:rPr>
        <w:t>in</w:t>
      </w:r>
      <w:r w:rsidR="007F69A8" w:rsidRPr="00423C19">
        <w:rPr>
          <w:rFonts w:ascii="Arial" w:eastAsia="Arial" w:hAnsi="Arial" w:cs="Arial"/>
          <w:iCs/>
          <w:color w:val="auto"/>
          <w:szCs w:val="22"/>
        </w:rPr>
        <w:t xml:space="preserve"> </w:t>
      </w:r>
      <w:r w:rsidRPr="00423C19">
        <w:rPr>
          <w:rFonts w:ascii="Arial" w:eastAsia="Arial" w:hAnsi="Arial" w:cs="Arial"/>
          <w:iCs/>
          <w:color w:val="auto"/>
          <w:szCs w:val="22"/>
        </w:rPr>
        <w:t>disavanzo</w:t>
      </w:r>
      <w:r w:rsidR="007F69A8" w:rsidRPr="00423C19">
        <w:rPr>
          <w:rFonts w:ascii="Arial" w:eastAsia="Arial" w:hAnsi="Arial" w:cs="Arial"/>
          <w:iCs/>
          <w:color w:val="auto"/>
          <w:szCs w:val="22"/>
        </w:rPr>
        <w:t xml:space="preserve"> </w:t>
      </w:r>
      <w:r w:rsidRPr="00423C19">
        <w:rPr>
          <w:rFonts w:ascii="Arial" w:eastAsia="Arial" w:hAnsi="Arial" w:cs="Arial"/>
          <w:iCs/>
          <w:color w:val="auto"/>
          <w:szCs w:val="22"/>
        </w:rPr>
        <w:t>di</w:t>
      </w:r>
      <w:r w:rsidR="007F69A8" w:rsidRPr="00423C19">
        <w:rPr>
          <w:rFonts w:ascii="Arial" w:eastAsia="Arial" w:hAnsi="Arial" w:cs="Arial"/>
          <w:iCs/>
          <w:color w:val="auto"/>
          <w:szCs w:val="22"/>
        </w:rPr>
        <w:t xml:space="preserve"> </w:t>
      </w:r>
      <w:r w:rsidRPr="00423C19">
        <w:rPr>
          <w:rFonts w:ascii="Arial" w:eastAsia="Arial" w:hAnsi="Arial" w:cs="Arial"/>
          <w:iCs/>
          <w:color w:val="auto"/>
          <w:szCs w:val="22"/>
        </w:rPr>
        <w:t>poter</w:t>
      </w:r>
      <w:r w:rsidR="007F69A8" w:rsidRPr="00423C19">
        <w:rPr>
          <w:rFonts w:ascii="Arial" w:eastAsia="Arial" w:hAnsi="Arial" w:cs="Arial"/>
          <w:iCs/>
          <w:color w:val="auto"/>
          <w:szCs w:val="22"/>
        </w:rPr>
        <w:t xml:space="preserve"> </w:t>
      </w:r>
      <w:r w:rsidRPr="00423C19">
        <w:rPr>
          <w:rFonts w:ascii="Arial" w:eastAsia="Arial" w:hAnsi="Arial" w:cs="Arial"/>
          <w:iCs/>
          <w:color w:val="auto"/>
          <w:szCs w:val="22"/>
        </w:rPr>
        <w:t>applicare</w:t>
      </w:r>
      <w:r w:rsidR="007F69A8" w:rsidRPr="00423C19">
        <w:rPr>
          <w:rFonts w:ascii="Arial" w:eastAsia="Arial" w:hAnsi="Arial" w:cs="Arial"/>
          <w:iCs/>
          <w:color w:val="auto"/>
          <w:szCs w:val="22"/>
        </w:rPr>
        <w:t xml:space="preserve"> </w:t>
      </w:r>
      <w:r w:rsidRPr="00423C19">
        <w:rPr>
          <w:rFonts w:ascii="Arial" w:eastAsia="Arial" w:hAnsi="Arial" w:cs="Arial"/>
          <w:iCs/>
          <w:color w:val="auto"/>
          <w:szCs w:val="22"/>
        </w:rPr>
        <w:t>queste somme, in deroga ai cc. 897-898 della legge n. 145/2018)</w:t>
      </w:r>
      <w:r w:rsidR="007F69A8" w:rsidRPr="00423C19">
        <w:rPr>
          <w:rFonts w:ascii="Arial" w:eastAsia="Arial" w:hAnsi="Arial" w:cs="Arial"/>
          <w:iCs/>
          <w:color w:val="auto"/>
          <w:szCs w:val="22"/>
        </w:rPr>
        <w:t>;</w:t>
      </w:r>
    </w:p>
    <w:p w14:paraId="57EF636A" w14:textId="6E5D973C" w:rsidR="000F434D" w:rsidRPr="004B4CFE" w:rsidRDefault="007F69A8" w:rsidP="000F434D">
      <w:pPr>
        <w:ind w:right="-1" w:hanging="2"/>
        <w:rPr>
          <w:rFonts w:ascii="Arial" w:eastAsia="Arial" w:hAnsi="Arial" w:cs="Arial"/>
          <w:color w:val="auto"/>
          <w:szCs w:val="22"/>
        </w:rPr>
      </w:pPr>
      <w:r w:rsidRPr="004B4CFE">
        <w:rPr>
          <w:rFonts w:ascii="Arial" w:eastAsia="Arial" w:hAnsi="Arial" w:cs="Arial"/>
          <w:color w:val="auto"/>
          <w:szCs w:val="22"/>
        </w:rPr>
        <w:t>L’Organo di revisione ha verificato che n</w:t>
      </w:r>
      <w:r w:rsidR="000F434D" w:rsidRPr="004B4CFE">
        <w:rPr>
          <w:rFonts w:ascii="Arial" w:eastAsia="Arial" w:hAnsi="Arial" w:cs="Arial"/>
          <w:color w:val="auto"/>
          <w:szCs w:val="22"/>
        </w:rPr>
        <w:t xml:space="preserve">ella Nota integrativa allegata al bilancio di previsione </w:t>
      </w:r>
      <w:r w:rsidRPr="004B4CFE">
        <w:rPr>
          <w:rFonts w:ascii="Arial" w:eastAsia="Arial" w:hAnsi="Arial" w:cs="Arial"/>
          <w:color w:val="auto"/>
          <w:szCs w:val="22"/>
        </w:rPr>
        <w:t>202</w:t>
      </w:r>
      <w:r w:rsidR="009C38AA">
        <w:rPr>
          <w:rFonts w:ascii="Arial" w:eastAsia="Arial" w:hAnsi="Arial" w:cs="Arial"/>
          <w:color w:val="auto"/>
          <w:szCs w:val="22"/>
        </w:rPr>
        <w:t>6</w:t>
      </w:r>
      <w:r w:rsidRPr="004B4CFE">
        <w:rPr>
          <w:rFonts w:ascii="Arial" w:eastAsia="Arial" w:hAnsi="Arial" w:cs="Arial"/>
          <w:color w:val="auto"/>
          <w:szCs w:val="22"/>
        </w:rPr>
        <w:t>-202</w:t>
      </w:r>
      <w:r w:rsidR="009C38AA">
        <w:rPr>
          <w:rFonts w:ascii="Arial" w:eastAsia="Arial" w:hAnsi="Arial" w:cs="Arial"/>
          <w:color w:val="auto"/>
          <w:szCs w:val="22"/>
        </w:rPr>
        <w:t>8</w:t>
      </w:r>
      <w:r w:rsidRPr="004B4CFE">
        <w:rPr>
          <w:rFonts w:ascii="Arial" w:eastAsia="Arial" w:hAnsi="Arial" w:cs="Arial"/>
          <w:color w:val="auto"/>
          <w:szCs w:val="22"/>
        </w:rPr>
        <w:t xml:space="preserve"> </w:t>
      </w:r>
      <w:r w:rsidR="000F434D" w:rsidRPr="004B4CFE">
        <w:rPr>
          <w:rFonts w:ascii="Arial" w:eastAsia="Arial" w:hAnsi="Arial" w:cs="Arial"/>
          <w:b/>
          <w:bCs/>
          <w:color w:val="auto"/>
          <w:szCs w:val="22"/>
        </w:rPr>
        <w:t>è stata data</w:t>
      </w:r>
      <w:r w:rsidR="00E76B91">
        <w:rPr>
          <w:rFonts w:ascii="Arial" w:eastAsia="Arial" w:hAnsi="Arial" w:cs="Arial"/>
          <w:b/>
          <w:bCs/>
          <w:color w:val="auto"/>
          <w:szCs w:val="22"/>
        </w:rPr>
        <w:t xml:space="preserve"> evidenza</w:t>
      </w:r>
      <w:r w:rsidR="000F434D" w:rsidRPr="004B4CFE">
        <w:rPr>
          <w:rFonts w:ascii="Arial" w:eastAsia="Arial" w:hAnsi="Arial" w:cs="Arial"/>
          <w:b/>
          <w:bCs/>
          <w:color w:val="auto"/>
          <w:szCs w:val="22"/>
        </w:rPr>
        <w:t>/non è stata data evidenza</w:t>
      </w:r>
      <w:r w:rsidR="000F434D" w:rsidRPr="004B4CFE">
        <w:rPr>
          <w:rFonts w:ascii="Arial" w:eastAsia="Arial" w:hAnsi="Arial" w:cs="Arial"/>
          <w:color w:val="auto"/>
          <w:szCs w:val="22"/>
        </w:rPr>
        <w:t xml:space="preserve"> dell</w:t>
      </w:r>
      <w:r w:rsidRPr="004B4CFE">
        <w:rPr>
          <w:rFonts w:ascii="Arial" w:eastAsia="Arial" w:hAnsi="Arial" w:cs="Arial"/>
          <w:color w:val="auto"/>
          <w:szCs w:val="22"/>
        </w:rPr>
        <w:t>e modalità di</w:t>
      </w:r>
      <w:r w:rsidR="000F434D" w:rsidRPr="004B4CFE">
        <w:rPr>
          <w:rFonts w:ascii="Arial" w:eastAsia="Arial" w:hAnsi="Arial" w:cs="Arial"/>
          <w:color w:val="auto"/>
          <w:szCs w:val="22"/>
        </w:rPr>
        <w:t xml:space="preserve"> copertura delle spese </w:t>
      </w:r>
      <w:r w:rsidRPr="004B4CFE">
        <w:rPr>
          <w:rFonts w:ascii="Arial" w:eastAsia="Arial" w:hAnsi="Arial" w:cs="Arial"/>
          <w:color w:val="auto"/>
          <w:szCs w:val="22"/>
        </w:rPr>
        <w:t>per il rimborso della quota di capitale dell’anticipazione</w:t>
      </w:r>
      <w:r w:rsidR="000F434D" w:rsidRPr="004B4CFE">
        <w:rPr>
          <w:rFonts w:ascii="Arial" w:eastAsia="Arial" w:hAnsi="Arial" w:cs="Arial"/>
          <w:color w:val="auto"/>
          <w:szCs w:val="22"/>
        </w:rPr>
        <w:t>, e precisamente:</w:t>
      </w:r>
    </w:p>
    <w:p w14:paraId="15C5BD8A" w14:textId="77777777" w:rsidR="000F434D" w:rsidRPr="004B4CFE" w:rsidRDefault="000F434D">
      <w:pPr>
        <w:numPr>
          <w:ilvl w:val="0"/>
          <w:numId w:val="11"/>
        </w:numPr>
        <w:suppressAutoHyphens/>
        <w:spacing w:after="0" w:line="1" w:lineRule="atLeast"/>
        <w:ind w:leftChars="-1" w:left="0" w:right="-1" w:hangingChars="1" w:hanging="2"/>
        <w:textDirection w:val="btLr"/>
        <w:textAlignment w:val="top"/>
        <w:rPr>
          <w:color w:val="auto"/>
          <w:szCs w:val="22"/>
        </w:rPr>
      </w:pPr>
      <w:r w:rsidRPr="004B4CFE">
        <w:rPr>
          <w:rFonts w:ascii="Arial" w:eastAsia="Arial" w:hAnsi="Arial" w:cs="Arial"/>
          <w:color w:val="auto"/>
          <w:szCs w:val="22"/>
        </w:rPr>
        <w:t>…..</w:t>
      </w:r>
    </w:p>
    <w:p w14:paraId="054653E3" w14:textId="0285E9D4" w:rsidR="000F434D" w:rsidRPr="004B4CFE" w:rsidRDefault="000F434D">
      <w:pPr>
        <w:numPr>
          <w:ilvl w:val="0"/>
          <w:numId w:val="11"/>
        </w:numPr>
        <w:suppressAutoHyphens/>
        <w:spacing w:after="0" w:line="1" w:lineRule="atLeast"/>
        <w:ind w:leftChars="-1" w:left="0" w:right="-1" w:hangingChars="1" w:hanging="2"/>
        <w:textDirection w:val="btLr"/>
        <w:textAlignment w:val="top"/>
        <w:rPr>
          <w:color w:val="auto"/>
          <w:szCs w:val="22"/>
        </w:rPr>
      </w:pPr>
      <w:r w:rsidRPr="004B4CFE">
        <w:rPr>
          <w:rFonts w:ascii="Arial" w:eastAsia="Arial" w:hAnsi="Arial" w:cs="Arial"/>
          <w:color w:val="auto"/>
          <w:szCs w:val="22"/>
        </w:rPr>
        <w:t>….</w:t>
      </w:r>
      <w:r w:rsidR="00E7181A" w:rsidRPr="004B4CFE">
        <w:rPr>
          <w:rFonts w:ascii="Arial" w:eastAsia="Arial" w:hAnsi="Arial" w:cs="Arial"/>
          <w:color w:val="auto"/>
          <w:szCs w:val="22"/>
        </w:rPr>
        <w:t>.</w:t>
      </w:r>
    </w:p>
    <w:p w14:paraId="57D0E60A" w14:textId="77777777" w:rsidR="00E76B91" w:rsidRDefault="00E76B91" w:rsidP="000F434D">
      <w:pPr>
        <w:widowControl w:val="0"/>
        <w:spacing w:line="256" w:lineRule="auto"/>
        <w:ind w:right="-1" w:hanging="2"/>
        <w:rPr>
          <w:rFonts w:ascii="Arial" w:eastAsia="Arial" w:hAnsi="Arial" w:cs="Arial"/>
          <w:b/>
          <w:bCs/>
          <w:i/>
          <w:color w:val="00B0F0"/>
          <w:szCs w:val="22"/>
        </w:rPr>
      </w:pPr>
    </w:p>
    <w:p w14:paraId="66F6F38A" w14:textId="0D0A1B95" w:rsidR="000F434D" w:rsidRPr="00F56672" w:rsidRDefault="000F434D" w:rsidP="000F434D">
      <w:pPr>
        <w:widowControl w:val="0"/>
        <w:spacing w:line="256" w:lineRule="auto"/>
        <w:ind w:right="-1" w:hanging="2"/>
        <w:rPr>
          <w:rFonts w:ascii="Arial" w:eastAsia="Arial" w:hAnsi="Arial" w:cs="Arial"/>
          <w:b/>
          <w:bCs/>
          <w:i/>
          <w:color w:val="00B0F0"/>
          <w:szCs w:val="22"/>
        </w:rPr>
      </w:pPr>
      <w:r w:rsidRPr="00324115">
        <w:rPr>
          <w:rFonts w:ascii="Arial" w:eastAsia="Arial" w:hAnsi="Arial" w:cs="Arial"/>
          <w:b/>
          <w:bCs/>
          <w:i/>
          <w:color w:val="00B0F0"/>
          <w:szCs w:val="22"/>
        </w:rPr>
        <w:t>N.B</w:t>
      </w:r>
      <w:r>
        <w:rPr>
          <w:rFonts w:ascii="Arial" w:eastAsia="Arial" w:hAnsi="Arial" w:cs="Arial"/>
          <w:b/>
          <w:bCs/>
          <w:i/>
          <w:color w:val="00B0F0"/>
          <w:szCs w:val="22"/>
        </w:rPr>
        <w:t xml:space="preserve">. </w:t>
      </w:r>
      <w:r w:rsidRPr="00324115">
        <w:rPr>
          <w:rFonts w:ascii="Arial" w:eastAsia="Arial" w:hAnsi="Arial" w:cs="Arial"/>
          <w:b/>
          <w:bCs/>
          <w:i/>
          <w:color w:val="00B0F0"/>
          <w:szCs w:val="22"/>
        </w:rPr>
        <w:t>Si precisa che non possono essere finanziate dalla quota di avanzo accantonato “utilizzo del Fondo anticipazioni di liquidità” e/o dal Fondo anticipazioni liquidità stesso.</w:t>
      </w:r>
    </w:p>
    <w:p w14:paraId="00067AF4" w14:textId="77777777" w:rsidR="005D67FF" w:rsidRPr="004B4CFE" w:rsidRDefault="00423C19" w:rsidP="000F434D">
      <w:pPr>
        <w:pBdr>
          <w:top w:val="nil"/>
          <w:left w:val="nil"/>
          <w:bottom w:val="nil"/>
          <w:right w:val="nil"/>
          <w:between w:val="nil"/>
        </w:pBdr>
        <w:spacing w:line="240" w:lineRule="auto"/>
        <w:ind w:hanging="2"/>
        <w:rPr>
          <w:rFonts w:ascii="Arial" w:eastAsia="Arial" w:hAnsi="Arial" w:cs="Arial"/>
          <w:color w:val="auto"/>
          <w:szCs w:val="22"/>
        </w:rPr>
      </w:pPr>
      <w:r w:rsidRPr="004B4CFE">
        <w:rPr>
          <w:rFonts w:ascii="Arial" w:eastAsia="Arial" w:hAnsi="Arial" w:cs="Arial"/>
          <w:color w:val="auto"/>
          <w:szCs w:val="22"/>
        </w:rPr>
        <w:t>L’Organo di revisione ha verificato che</w:t>
      </w:r>
      <w:r w:rsidR="005D67FF" w:rsidRPr="004B4CFE">
        <w:rPr>
          <w:rFonts w:ascii="Arial" w:eastAsia="Arial" w:hAnsi="Arial" w:cs="Arial"/>
          <w:color w:val="auto"/>
          <w:szCs w:val="22"/>
        </w:rPr>
        <w:t>:</w:t>
      </w:r>
    </w:p>
    <w:p w14:paraId="6B51A528" w14:textId="15967CC6" w:rsidR="005D67FF" w:rsidRPr="004B4CFE" w:rsidRDefault="005D67FF" w:rsidP="005D67FF">
      <w:pPr>
        <w:pBdr>
          <w:top w:val="nil"/>
          <w:left w:val="nil"/>
          <w:bottom w:val="nil"/>
          <w:right w:val="nil"/>
          <w:between w:val="nil"/>
        </w:pBdr>
        <w:spacing w:line="240" w:lineRule="auto"/>
        <w:ind w:hanging="2"/>
        <w:rPr>
          <w:rFonts w:ascii="Arial" w:eastAsia="Arial" w:hAnsi="Arial" w:cs="Arial"/>
          <w:color w:val="auto"/>
          <w:szCs w:val="22"/>
        </w:rPr>
      </w:pPr>
      <w:r w:rsidRPr="004B4CFE">
        <w:rPr>
          <w:rFonts w:ascii="Arial" w:eastAsia="Arial" w:hAnsi="Arial" w:cs="Arial"/>
          <w:color w:val="auto"/>
          <w:szCs w:val="22"/>
        </w:rPr>
        <w:lastRenderedPageBreak/>
        <w:t>-</w:t>
      </w:r>
      <w:r w:rsidR="00423C19" w:rsidRPr="004B4CFE">
        <w:rPr>
          <w:rFonts w:ascii="Arial" w:eastAsia="Arial" w:hAnsi="Arial" w:cs="Arial"/>
          <w:color w:val="auto"/>
          <w:szCs w:val="22"/>
        </w:rPr>
        <w:t xml:space="preserve"> l’Ente ha beneficiato nel 2021 per un importo pari a </w:t>
      </w:r>
      <w:r w:rsidR="00160626" w:rsidRPr="004B4CFE">
        <w:rPr>
          <w:rFonts w:ascii="Arial" w:eastAsia="Arial" w:hAnsi="Arial" w:cs="Arial"/>
          <w:color w:val="auto"/>
          <w:szCs w:val="22"/>
        </w:rPr>
        <w:t>euro</w:t>
      </w:r>
      <w:r w:rsidR="00423C19" w:rsidRPr="004B4CFE">
        <w:rPr>
          <w:rFonts w:ascii="Arial" w:eastAsia="Arial" w:hAnsi="Arial" w:cs="Arial"/>
          <w:color w:val="auto"/>
          <w:szCs w:val="22"/>
        </w:rPr>
        <w:t>_______</w:t>
      </w:r>
      <w:r w:rsidR="00E7181A" w:rsidRPr="004B4CFE">
        <w:rPr>
          <w:rFonts w:ascii="Arial" w:eastAsia="Arial" w:hAnsi="Arial" w:cs="Arial"/>
          <w:color w:val="auto"/>
          <w:szCs w:val="22"/>
        </w:rPr>
        <w:t xml:space="preserve"> </w:t>
      </w:r>
      <w:r w:rsidR="00423C19" w:rsidRPr="004B4CFE">
        <w:rPr>
          <w:rFonts w:ascii="Arial" w:eastAsia="Arial" w:hAnsi="Arial" w:cs="Arial"/>
          <w:color w:val="auto"/>
          <w:szCs w:val="22"/>
        </w:rPr>
        <w:t xml:space="preserve">delle risorse del fondo di cui all’art. 52, co. 1, </w:t>
      </w:r>
      <w:proofErr w:type="spellStart"/>
      <w:r w:rsidR="00E76B91">
        <w:rPr>
          <w:rFonts w:ascii="Arial" w:eastAsia="Arial" w:hAnsi="Arial" w:cs="Arial"/>
          <w:color w:val="auto"/>
          <w:szCs w:val="22"/>
        </w:rPr>
        <w:t>D</w:t>
      </w:r>
      <w:r w:rsidR="00423C19" w:rsidRPr="004B4CFE">
        <w:rPr>
          <w:rFonts w:ascii="Arial" w:eastAsia="Arial" w:hAnsi="Arial" w:cs="Arial"/>
          <w:color w:val="auto"/>
          <w:szCs w:val="22"/>
        </w:rPr>
        <w:t>.l.</w:t>
      </w:r>
      <w:proofErr w:type="spellEnd"/>
      <w:r w:rsidR="00423C19" w:rsidRPr="004B4CFE">
        <w:rPr>
          <w:rFonts w:ascii="Arial" w:eastAsia="Arial" w:hAnsi="Arial" w:cs="Arial"/>
          <w:color w:val="auto"/>
          <w:szCs w:val="22"/>
        </w:rPr>
        <w:t xml:space="preserve"> n. 73/2021 finalizzate a ridurre il maggior disavanzo determinato dalla ricostituzione del FAL</w:t>
      </w:r>
      <w:r w:rsidRPr="004B4CFE">
        <w:rPr>
          <w:rFonts w:ascii="Arial" w:eastAsia="Arial" w:hAnsi="Arial" w:cs="Arial"/>
          <w:color w:val="auto"/>
          <w:szCs w:val="22"/>
        </w:rPr>
        <w:t>;</w:t>
      </w:r>
    </w:p>
    <w:p w14:paraId="14E65843" w14:textId="02140E67" w:rsidR="005D67FF" w:rsidRPr="004B4CFE" w:rsidRDefault="005D67FF" w:rsidP="000F434D">
      <w:pPr>
        <w:pBdr>
          <w:top w:val="nil"/>
          <w:left w:val="nil"/>
          <w:bottom w:val="nil"/>
          <w:right w:val="nil"/>
          <w:between w:val="nil"/>
        </w:pBdr>
        <w:spacing w:line="240" w:lineRule="auto"/>
        <w:ind w:hanging="2"/>
        <w:rPr>
          <w:rFonts w:ascii="Arial" w:eastAsia="Arial" w:hAnsi="Arial" w:cs="Arial"/>
          <w:color w:val="auto"/>
          <w:szCs w:val="22"/>
        </w:rPr>
      </w:pPr>
      <w:r w:rsidRPr="004B4CFE">
        <w:rPr>
          <w:rFonts w:ascii="Arial" w:eastAsia="Arial" w:hAnsi="Arial" w:cs="Arial"/>
          <w:color w:val="auto"/>
          <w:szCs w:val="22"/>
        </w:rPr>
        <w:t xml:space="preserve">- l’Ente </w:t>
      </w:r>
      <w:r w:rsidRPr="004B4CFE">
        <w:rPr>
          <w:rFonts w:ascii="Arial" w:eastAsia="Arial" w:hAnsi="Arial" w:cs="Arial"/>
          <w:b/>
          <w:bCs/>
          <w:color w:val="auto"/>
          <w:szCs w:val="22"/>
        </w:rPr>
        <w:t>si è avvalso/ non si è avvalso</w:t>
      </w:r>
      <w:r w:rsidRPr="004B4CFE">
        <w:rPr>
          <w:rFonts w:ascii="Arial" w:eastAsia="Arial" w:hAnsi="Arial" w:cs="Arial"/>
          <w:color w:val="auto"/>
          <w:szCs w:val="22"/>
        </w:rPr>
        <w:t xml:space="preserve"> della facoltà prevista dall’art.1-</w:t>
      </w:r>
      <w:r w:rsidR="00E7181A" w:rsidRPr="004B4CFE">
        <w:rPr>
          <w:rFonts w:ascii="Arial" w:eastAsia="Arial" w:hAnsi="Arial" w:cs="Arial"/>
          <w:color w:val="auto"/>
          <w:szCs w:val="22"/>
        </w:rPr>
        <w:t xml:space="preserve"> </w:t>
      </w:r>
      <w:r w:rsidR="00D12016" w:rsidRPr="00E76B91">
        <w:rPr>
          <w:rFonts w:ascii="Arial" w:eastAsia="Arial" w:hAnsi="Arial" w:cs="Arial"/>
          <w:i/>
          <w:iCs/>
          <w:color w:val="auto"/>
          <w:szCs w:val="22"/>
        </w:rPr>
        <w:t>quater</w:t>
      </w:r>
      <w:r w:rsidR="00E76B91">
        <w:rPr>
          <w:rFonts w:ascii="Arial" w:eastAsia="Arial" w:hAnsi="Arial" w:cs="Arial"/>
          <w:i/>
          <w:iCs/>
          <w:color w:val="auto"/>
          <w:szCs w:val="22"/>
        </w:rPr>
        <w:t>.</w:t>
      </w:r>
      <w:r w:rsidRPr="004B4CFE">
        <w:rPr>
          <w:rFonts w:ascii="Arial" w:eastAsia="Arial" w:hAnsi="Arial" w:cs="Arial"/>
          <w:color w:val="auto"/>
          <w:szCs w:val="22"/>
        </w:rPr>
        <w:t xml:space="preserve"> (</w:t>
      </w:r>
      <w:r w:rsidRPr="00E76B91">
        <w:rPr>
          <w:rFonts w:ascii="Arial" w:eastAsia="Arial" w:hAnsi="Arial" w:cs="Arial"/>
          <w:i/>
          <w:iCs/>
          <w:color w:val="auto"/>
          <w:szCs w:val="22"/>
        </w:rPr>
        <w:t>nel caso di risposta negativa indicare la quota di maggior recupero applicata agli esercizi successivi</w:t>
      </w:r>
      <w:r w:rsidR="00E76B91">
        <w:rPr>
          <w:rFonts w:ascii="Arial" w:eastAsia="Arial" w:hAnsi="Arial" w:cs="Arial"/>
          <w:color w:val="auto"/>
          <w:szCs w:val="22"/>
        </w:rPr>
        <w:t>)</w:t>
      </w:r>
    </w:p>
    <w:p w14:paraId="5236216E" w14:textId="6E30F5C4" w:rsidR="00AD74C6" w:rsidRPr="00AD74C6" w:rsidRDefault="00AD74C6" w:rsidP="00B20671">
      <w:pPr>
        <w:widowControl w:val="0"/>
        <w:pBdr>
          <w:top w:val="single" w:sz="18" w:space="1" w:color="EE0000"/>
          <w:left w:val="single" w:sz="18" w:space="4" w:color="EE0000"/>
          <w:bottom w:val="single" w:sz="18" w:space="1" w:color="EE0000"/>
          <w:right w:val="single" w:sz="18" w:space="4" w:color="EE0000"/>
        </w:pBdr>
        <w:spacing w:after="0" w:line="240" w:lineRule="auto"/>
        <w:rPr>
          <w:rFonts w:ascii="Arial" w:eastAsia="Arial" w:hAnsi="Arial" w:cs="Arial"/>
          <w:i/>
          <w:iCs/>
          <w:color w:val="auto"/>
          <w:szCs w:val="22"/>
        </w:rPr>
      </w:pPr>
      <w:r w:rsidRPr="00AD74C6">
        <w:rPr>
          <w:rFonts w:ascii="Arial" w:eastAsia="Arial" w:hAnsi="Arial" w:cs="Arial"/>
          <w:i/>
          <w:iCs/>
          <w:color w:val="auto"/>
          <w:szCs w:val="22"/>
        </w:rPr>
        <w:t xml:space="preserve">Nel testo bollinato della Legge di bilancio 2026 (in corso di discussione) l’art.119 comma </w:t>
      </w:r>
      <w:r>
        <w:rPr>
          <w:rFonts w:ascii="Arial" w:eastAsia="Arial" w:hAnsi="Arial" w:cs="Arial"/>
          <w:i/>
          <w:iCs/>
          <w:color w:val="auto"/>
          <w:szCs w:val="22"/>
        </w:rPr>
        <w:t>1</w:t>
      </w:r>
      <w:r w:rsidRPr="00AD74C6">
        <w:rPr>
          <w:rFonts w:ascii="Arial" w:eastAsia="Arial" w:hAnsi="Arial" w:cs="Arial"/>
          <w:i/>
          <w:iCs/>
          <w:color w:val="auto"/>
          <w:szCs w:val="22"/>
        </w:rPr>
        <w:t xml:space="preserve"> inserisce</w:t>
      </w:r>
      <w:r w:rsidRPr="00AD74C6">
        <w:rPr>
          <w:color w:val="auto"/>
        </w:rPr>
        <w:t xml:space="preserve"> </w:t>
      </w:r>
      <w:r>
        <w:rPr>
          <w:rFonts w:ascii="Arial" w:eastAsia="Arial" w:hAnsi="Arial" w:cs="Arial"/>
          <w:i/>
          <w:iCs/>
          <w:color w:val="auto"/>
          <w:szCs w:val="22"/>
        </w:rPr>
        <w:t>a</w:t>
      </w:r>
      <w:r w:rsidRPr="00AD74C6">
        <w:rPr>
          <w:rFonts w:ascii="Arial" w:eastAsia="Arial" w:hAnsi="Arial" w:cs="Arial"/>
          <w:i/>
          <w:iCs/>
          <w:color w:val="auto"/>
          <w:szCs w:val="22"/>
        </w:rPr>
        <w:t>ll’articolo 259 del decreto legislativo 18 agosto 2000, n. 267, dopo il comma 1-ter, il seguente:</w:t>
      </w:r>
      <w:r>
        <w:rPr>
          <w:rFonts w:ascii="Arial" w:eastAsia="Arial" w:hAnsi="Arial" w:cs="Arial"/>
          <w:i/>
          <w:iCs/>
          <w:color w:val="auto"/>
          <w:szCs w:val="22"/>
        </w:rPr>
        <w:t xml:space="preserve"> </w:t>
      </w:r>
      <w:r w:rsidRPr="00AD74C6">
        <w:rPr>
          <w:rFonts w:ascii="Arial" w:eastAsia="Arial" w:hAnsi="Arial" w:cs="Arial"/>
          <w:i/>
          <w:iCs/>
          <w:color w:val="auto"/>
          <w:szCs w:val="22"/>
        </w:rPr>
        <w:t>«1-quater. L’ente locale ridetermina il risultato di amministrazione al 31 dicembre</w:t>
      </w:r>
      <w:r>
        <w:rPr>
          <w:rFonts w:ascii="Arial" w:eastAsia="Arial" w:hAnsi="Arial" w:cs="Arial"/>
          <w:i/>
          <w:iCs/>
          <w:color w:val="auto"/>
          <w:szCs w:val="22"/>
        </w:rPr>
        <w:t xml:space="preserve"> </w:t>
      </w:r>
      <w:r w:rsidRPr="00AD74C6">
        <w:rPr>
          <w:rFonts w:ascii="Arial" w:eastAsia="Arial" w:hAnsi="Arial" w:cs="Arial"/>
          <w:i/>
          <w:iCs/>
          <w:color w:val="auto"/>
          <w:szCs w:val="22"/>
        </w:rPr>
        <w:t>dell’esercizio precedente l’ipotesi di bilancio stabilmente riequilibrato al netto della massa</w:t>
      </w:r>
      <w:r>
        <w:rPr>
          <w:rFonts w:ascii="Arial" w:eastAsia="Arial" w:hAnsi="Arial" w:cs="Arial"/>
          <w:i/>
          <w:iCs/>
          <w:color w:val="auto"/>
          <w:szCs w:val="22"/>
        </w:rPr>
        <w:t xml:space="preserve"> </w:t>
      </w:r>
      <w:r w:rsidRPr="00AD74C6">
        <w:rPr>
          <w:rFonts w:ascii="Arial" w:eastAsia="Arial" w:hAnsi="Arial" w:cs="Arial"/>
          <w:i/>
          <w:iCs/>
          <w:color w:val="auto"/>
          <w:szCs w:val="22"/>
        </w:rPr>
        <w:t>passiva e della massa attiva trasferita all’Organismo straordinario di liquidazione,</w:t>
      </w:r>
      <w:r>
        <w:rPr>
          <w:rFonts w:ascii="Arial" w:eastAsia="Arial" w:hAnsi="Arial" w:cs="Arial"/>
          <w:i/>
          <w:iCs/>
          <w:color w:val="auto"/>
          <w:szCs w:val="22"/>
        </w:rPr>
        <w:t xml:space="preserve"> </w:t>
      </w:r>
      <w:r w:rsidRPr="00AD74C6">
        <w:rPr>
          <w:rFonts w:ascii="Arial" w:eastAsia="Arial" w:hAnsi="Arial" w:cs="Arial"/>
          <w:i/>
          <w:iCs/>
          <w:color w:val="auto"/>
          <w:szCs w:val="22"/>
        </w:rPr>
        <w:t>approvando il prospetto concernente l’allegato a) Risultato di amministrazione dello</w:t>
      </w:r>
      <w:r>
        <w:rPr>
          <w:rFonts w:ascii="Arial" w:eastAsia="Arial" w:hAnsi="Arial" w:cs="Arial"/>
          <w:i/>
          <w:iCs/>
          <w:color w:val="auto"/>
          <w:szCs w:val="22"/>
        </w:rPr>
        <w:t xml:space="preserve"> </w:t>
      </w:r>
      <w:r w:rsidRPr="00AD74C6">
        <w:rPr>
          <w:rFonts w:ascii="Arial" w:eastAsia="Arial" w:hAnsi="Arial" w:cs="Arial"/>
          <w:i/>
          <w:iCs/>
          <w:color w:val="auto"/>
          <w:szCs w:val="22"/>
        </w:rPr>
        <w:t>schema di rendiconto di cui all’allegato 10 al decreto legislativo 23 giugno 2011, n. 118,</w:t>
      </w:r>
      <w:r>
        <w:rPr>
          <w:rFonts w:ascii="Arial" w:eastAsia="Arial" w:hAnsi="Arial" w:cs="Arial"/>
          <w:i/>
          <w:iCs/>
          <w:color w:val="auto"/>
          <w:szCs w:val="22"/>
        </w:rPr>
        <w:t xml:space="preserve"> </w:t>
      </w:r>
      <w:r w:rsidRPr="00AD74C6">
        <w:rPr>
          <w:rFonts w:ascii="Arial" w:eastAsia="Arial" w:hAnsi="Arial" w:cs="Arial"/>
          <w:i/>
          <w:iCs/>
          <w:color w:val="auto"/>
          <w:szCs w:val="22"/>
        </w:rPr>
        <w:t>compreso il fondo anticipazione di liquidità, con deliberazione di Giunta, previo parere</w:t>
      </w:r>
      <w:r>
        <w:rPr>
          <w:rFonts w:ascii="Arial" w:eastAsia="Arial" w:hAnsi="Arial" w:cs="Arial"/>
          <w:i/>
          <w:iCs/>
          <w:color w:val="auto"/>
          <w:szCs w:val="22"/>
        </w:rPr>
        <w:t xml:space="preserve"> </w:t>
      </w:r>
      <w:r w:rsidRPr="00AD74C6">
        <w:rPr>
          <w:rFonts w:ascii="Arial" w:eastAsia="Arial" w:hAnsi="Arial" w:cs="Arial"/>
          <w:i/>
          <w:iCs/>
          <w:color w:val="auto"/>
          <w:szCs w:val="22"/>
        </w:rPr>
        <w:t>dell’organo di revisione economico finanziaria. L’eventuale disavanzo può essere ripianat</w:t>
      </w:r>
      <w:r>
        <w:rPr>
          <w:rFonts w:ascii="Arial" w:eastAsia="Arial" w:hAnsi="Arial" w:cs="Arial"/>
          <w:i/>
          <w:iCs/>
          <w:color w:val="auto"/>
          <w:szCs w:val="22"/>
        </w:rPr>
        <w:t xml:space="preserve">o </w:t>
      </w:r>
      <w:r w:rsidRPr="00AD74C6">
        <w:rPr>
          <w:rFonts w:ascii="Arial" w:eastAsia="Arial" w:hAnsi="Arial" w:cs="Arial"/>
          <w:i/>
          <w:iCs/>
          <w:color w:val="auto"/>
          <w:szCs w:val="22"/>
        </w:rPr>
        <w:t xml:space="preserve">in dieci anni, a quote costanti, a partire dall’anno dell’ipotesi di bilancio </w:t>
      </w:r>
      <w:r w:rsidR="00813765" w:rsidRPr="00AD74C6">
        <w:rPr>
          <w:rFonts w:ascii="Arial" w:eastAsia="Arial" w:hAnsi="Arial" w:cs="Arial"/>
          <w:i/>
          <w:iCs/>
          <w:color w:val="auto"/>
          <w:szCs w:val="22"/>
        </w:rPr>
        <w:t>stabilmente riequilibrato</w:t>
      </w:r>
      <w:r w:rsidRPr="00AD74C6">
        <w:rPr>
          <w:rFonts w:ascii="Arial" w:eastAsia="Arial" w:hAnsi="Arial" w:cs="Arial"/>
          <w:i/>
          <w:iCs/>
          <w:color w:val="auto"/>
          <w:szCs w:val="22"/>
        </w:rPr>
        <w:t>.».</w:t>
      </w:r>
    </w:p>
    <w:p w14:paraId="52761E59" w14:textId="77777777" w:rsidR="00AD74C6" w:rsidRDefault="00AD74C6" w:rsidP="00AD74C6">
      <w:pPr>
        <w:pBdr>
          <w:top w:val="nil"/>
          <w:left w:val="nil"/>
          <w:bottom w:val="nil"/>
          <w:right w:val="nil"/>
          <w:between w:val="nil"/>
        </w:pBdr>
        <w:spacing w:line="240" w:lineRule="auto"/>
        <w:ind w:hanging="2"/>
        <w:rPr>
          <w:rFonts w:ascii="Arial" w:eastAsia="Arial" w:hAnsi="Arial" w:cs="Arial"/>
          <w:i/>
          <w:iCs/>
          <w:color w:val="00B0F0"/>
          <w:szCs w:val="22"/>
        </w:rPr>
      </w:pPr>
    </w:p>
    <w:p w14:paraId="6C5984B3" w14:textId="68CE40B5" w:rsidR="00F83869" w:rsidRPr="00AD7B50" w:rsidRDefault="005D67FF" w:rsidP="00B96B45">
      <w:pPr>
        <w:pBdr>
          <w:top w:val="nil"/>
          <w:left w:val="nil"/>
          <w:bottom w:val="nil"/>
          <w:right w:val="nil"/>
          <w:between w:val="nil"/>
        </w:pBdr>
        <w:spacing w:line="240" w:lineRule="auto"/>
        <w:ind w:left="6" w:hanging="6"/>
        <w:outlineLvl w:val="0"/>
        <w:rPr>
          <w:rFonts w:ascii="Calibri" w:eastAsiaTheme="majorEastAsia" w:hAnsi="Calibri" w:cs="Times New Roman (Titoli CS)"/>
          <w:b/>
          <w:i/>
          <w:iCs/>
          <w:color w:val="C00000"/>
          <w:sz w:val="28"/>
          <w:szCs w:val="40"/>
        </w:rPr>
      </w:pPr>
      <w:bookmarkStart w:id="26" w:name="_Toc213075555"/>
      <w:r>
        <w:rPr>
          <w:rFonts w:ascii="Calibri" w:eastAsiaTheme="majorEastAsia" w:hAnsi="Calibri" w:cs="Times New Roman (Titoli CS)"/>
          <w:b/>
          <w:i/>
          <w:iCs/>
          <w:color w:val="C00000"/>
          <w:sz w:val="28"/>
          <w:szCs w:val="40"/>
        </w:rPr>
        <w:t>6</w:t>
      </w:r>
      <w:r w:rsidR="00F83869" w:rsidRPr="00AD7B50">
        <w:rPr>
          <w:rFonts w:ascii="Calibri" w:eastAsiaTheme="majorEastAsia" w:hAnsi="Calibri" w:cs="Times New Roman (Titoli CS)"/>
          <w:b/>
          <w:i/>
          <w:iCs/>
          <w:color w:val="C00000"/>
          <w:sz w:val="28"/>
          <w:szCs w:val="40"/>
        </w:rPr>
        <w:t>.</w:t>
      </w:r>
      <w:r w:rsidR="00F83869">
        <w:rPr>
          <w:rFonts w:ascii="Calibri" w:eastAsiaTheme="majorEastAsia" w:hAnsi="Calibri" w:cs="Times New Roman (Titoli CS)"/>
          <w:b/>
          <w:i/>
          <w:iCs/>
          <w:color w:val="C00000"/>
          <w:sz w:val="28"/>
          <w:szCs w:val="40"/>
        </w:rPr>
        <w:t>3</w:t>
      </w:r>
      <w:r w:rsidR="00F83869" w:rsidRPr="00AD7B50">
        <w:rPr>
          <w:rFonts w:ascii="Calibri" w:eastAsiaTheme="majorEastAsia" w:hAnsi="Calibri" w:cs="Times New Roman (Titoli CS)"/>
          <w:b/>
          <w:i/>
          <w:iCs/>
          <w:color w:val="C00000"/>
          <w:sz w:val="28"/>
          <w:szCs w:val="40"/>
        </w:rPr>
        <w:t>.</w:t>
      </w:r>
      <w:r w:rsidR="00F83869">
        <w:rPr>
          <w:rFonts w:ascii="Calibri" w:eastAsiaTheme="majorEastAsia" w:hAnsi="Calibri" w:cs="Times New Roman (Titoli CS)"/>
          <w:b/>
          <w:i/>
          <w:iCs/>
          <w:color w:val="C00000"/>
          <w:sz w:val="28"/>
          <w:szCs w:val="40"/>
        </w:rPr>
        <w:t xml:space="preserve"> Equilibri di bilancio</w:t>
      </w:r>
      <w:bookmarkEnd w:id="26"/>
    </w:p>
    <w:p w14:paraId="68AD70E6" w14:textId="7E6B390C" w:rsidR="00F044FD" w:rsidRPr="001F0872" w:rsidRDefault="00F044FD" w:rsidP="0046582C">
      <w:pPr>
        <w:pBdr>
          <w:top w:val="nil"/>
          <w:left w:val="nil"/>
          <w:bottom w:val="nil"/>
          <w:right w:val="nil"/>
          <w:between w:val="nil"/>
        </w:pBdr>
        <w:spacing w:line="240" w:lineRule="auto"/>
        <w:ind w:hanging="2"/>
        <w:rPr>
          <w:rFonts w:ascii="Arial" w:eastAsia="Arial" w:hAnsi="Arial" w:cs="Arial"/>
          <w:color w:val="auto"/>
        </w:rPr>
      </w:pPr>
      <w:r w:rsidRPr="004B4CFE">
        <w:rPr>
          <w:rFonts w:ascii="Arial" w:eastAsia="Arial" w:hAnsi="Arial" w:cs="Arial"/>
          <w:color w:val="auto"/>
          <w:szCs w:val="22"/>
        </w:rPr>
        <w:t>L’Organo di revisione ha verificato che</w:t>
      </w:r>
      <w:r>
        <w:rPr>
          <w:rFonts w:ascii="Arial" w:eastAsia="Arial" w:hAnsi="Arial" w:cs="Arial"/>
          <w:color w:val="auto"/>
          <w:szCs w:val="22"/>
        </w:rPr>
        <w:t xml:space="preserve"> </w:t>
      </w:r>
      <w:r w:rsidRPr="004B4CFE">
        <w:rPr>
          <w:rFonts w:ascii="Arial" w:eastAsia="Arial" w:hAnsi="Arial" w:cs="Arial"/>
          <w:color w:val="auto"/>
        </w:rPr>
        <w:t>l’impostazione del bilancio di previsione 202</w:t>
      </w:r>
      <w:r w:rsidR="009C38AA">
        <w:rPr>
          <w:rFonts w:ascii="Arial" w:eastAsia="Arial" w:hAnsi="Arial" w:cs="Arial"/>
          <w:color w:val="auto"/>
        </w:rPr>
        <w:t>6</w:t>
      </w:r>
      <w:r w:rsidRPr="004B4CFE">
        <w:rPr>
          <w:rFonts w:ascii="Arial" w:eastAsia="Arial" w:hAnsi="Arial" w:cs="Arial"/>
          <w:color w:val="auto"/>
        </w:rPr>
        <w:t>-202</w:t>
      </w:r>
      <w:r w:rsidR="009C38AA">
        <w:rPr>
          <w:rFonts w:ascii="Arial" w:eastAsia="Arial" w:hAnsi="Arial" w:cs="Arial"/>
          <w:color w:val="auto"/>
        </w:rPr>
        <w:t>8</w:t>
      </w:r>
      <w:r w:rsidRPr="004B4CFE">
        <w:rPr>
          <w:rFonts w:ascii="Arial" w:eastAsia="Arial" w:hAnsi="Arial" w:cs="Arial"/>
          <w:color w:val="auto"/>
        </w:rPr>
        <w:t xml:space="preserve"> è tale </w:t>
      </w:r>
      <w:r w:rsidRPr="004B4CFE">
        <w:rPr>
          <w:rFonts w:ascii="Arial" w:eastAsia="Arial" w:hAnsi="Arial" w:cs="Arial"/>
          <w:b/>
          <w:color w:val="auto"/>
        </w:rPr>
        <w:t>da garantire/non garantire</w:t>
      </w:r>
      <w:r w:rsidRPr="004B4CFE">
        <w:rPr>
          <w:rFonts w:ascii="Arial" w:eastAsia="Arial" w:hAnsi="Arial" w:cs="Arial"/>
          <w:color w:val="auto"/>
        </w:rPr>
        <w:t xml:space="preserve"> il rispetto del saldo di competenza d’esercizio non negativo</w:t>
      </w:r>
      <w:r w:rsidR="0046582C">
        <w:rPr>
          <w:rFonts w:ascii="Arial" w:eastAsia="Arial" w:hAnsi="Arial" w:cs="Arial"/>
          <w:color w:val="auto"/>
        </w:rPr>
        <w:t xml:space="preserve"> ai sensi del comma 785 dell’articolo 1 della Legge 30 dicembre 2024 n.207</w:t>
      </w:r>
      <w:r w:rsidR="006C106F">
        <w:rPr>
          <w:rFonts w:ascii="Arial" w:eastAsia="Arial" w:hAnsi="Arial" w:cs="Arial"/>
          <w:color w:val="auto"/>
        </w:rPr>
        <w:t xml:space="preserve"> </w:t>
      </w:r>
      <w:r w:rsidR="001F0872" w:rsidRPr="00FF143B">
        <w:rPr>
          <w:rFonts w:ascii="Arial" w:eastAsia="Arial" w:hAnsi="Arial" w:cs="Arial"/>
          <w:color w:val="000000"/>
          <w:szCs w:val="22"/>
          <w:u w:val="single"/>
        </w:rPr>
        <w:t>comprensivo dell’utilizzo dell’avanzo di amministrazione e del recupero del disavanzo di amministrazione e degli utilizzi del fondo pluriennale vincolato, al netto delle entrate vincolate e accantonate non utilizzate nel corso dell’esercizio</w:t>
      </w:r>
      <w:r w:rsidR="001F0872">
        <w:rPr>
          <w:rFonts w:ascii="Arial" w:eastAsia="Arial" w:hAnsi="Arial" w:cs="Arial"/>
          <w:color w:val="000000"/>
          <w:szCs w:val="22"/>
          <w:u w:val="single"/>
        </w:rPr>
        <w:t xml:space="preserve"> (</w:t>
      </w:r>
      <w:r w:rsidR="006C106F">
        <w:rPr>
          <w:rFonts w:ascii="Arial" w:eastAsia="Arial" w:hAnsi="Arial" w:cs="Arial"/>
          <w:color w:val="auto"/>
        </w:rPr>
        <w:t>prospett</w:t>
      </w:r>
      <w:r w:rsidR="001F0872">
        <w:rPr>
          <w:rFonts w:ascii="Arial" w:eastAsia="Arial" w:hAnsi="Arial" w:cs="Arial"/>
          <w:color w:val="auto"/>
        </w:rPr>
        <w:t>o</w:t>
      </w:r>
      <w:r w:rsidR="006C106F">
        <w:rPr>
          <w:rFonts w:ascii="Arial" w:eastAsia="Arial" w:hAnsi="Arial" w:cs="Arial"/>
          <w:color w:val="auto"/>
        </w:rPr>
        <w:t xml:space="preserve"> di cui all’allegato 10</w:t>
      </w:r>
      <w:r w:rsidR="001F0872">
        <w:rPr>
          <w:rFonts w:ascii="Arial" w:eastAsia="Arial" w:hAnsi="Arial" w:cs="Arial"/>
          <w:color w:val="auto"/>
        </w:rPr>
        <w:t xml:space="preserve"> al rendiconto)</w:t>
      </w:r>
      <w:r w:rsidR="0046582C">
        <w:rPr>
          <w:rFonts w:ascii="Arial" w:eastAsia="Arial" w:hAnsi="Arial" w:cs="Arial"/>
          <w:color w:val="auto"/>
        </w:rPr>
        <w:t>.</w:t>
      </w:r>
      <w:r w:rsidR="0046582C" w:rsidRPr="004B4CFE" w:rsidDel="0046582C">
        <w:rPr>
          <w:rFonts w:ascii="Arial" w:eastAsia="Arial" w:hAnsi="Arial" w:cs="Arial"/>
          <w:color w:val="auto"/>
        </w:rPr>
        <w:t xml:space="preserve"> </w:t>
      </w:r>
    </w:p>
    <w:p w14:paraId="2B7CE115" w14:textId="56F68D76"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Gli equilibri richiesti dal comma 6 dell’art.162 del TUEL sono così assicurati:</w:t>
      </w:r>
    </w:p>
    <w:p w14:paraId="70D3BD84" w14:textId="77777777"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p>
    <w:p w14:paraId="7138FEE0" w14:textId="2E7DADAE" w:rsidR="00135AF1" w:rsidRPr="00135AF1" w:rsidRDefault="00135AF1" w:rsidP="00135AF1">
      <w:pPr>
        <w:pBdr>
          <w:top w:val="nil"/>
          <w:left w:val="nil"/>
          <w:bottom w:val="nil"/>
          <w:right w:val="nil"/>
          <w:between w:val="nil"/>
        </w:pBdr>
        <w:spacing w:before="120" w:after="60" w:line="240" w:lineRule="auto"/>
        <w:ind w:hanging="2"/>
        <w:jc w:val="center"/>
        <w:rPr>
          <w:rFonts w:ascii="Arial" w:eastAsia="Arial" w:hAnsi="Arial" w:cs="Arial"/>
          <w:b/>
          <w:bCs/>
          <w:iCs/>
          <w:color w:val="000000"/>
          <w:szCs w:val="22"/>
        </w:rPr>
      </w:pPr>
      <w:bookmarkStart w:id="27" w:name="_heading=h.49x2ik5" w:colFirst="0" w:colLast="0"/>
      <w:bookmarkEnd w:id="27"/>
      <w:r w:rsidRPr="00135AF1">
        <w:rPr>
          <w:rFonts w:ascii="Arial" w:eastAsia="Arial" w:hAnsi="Arial" w:cs="Arial"/>
          <w:b/>
          <w:bCs/>
          <w:iCs/>
          <w:color w:val="000000"/>
          <w:szCs w:val="22"/>
        </w:rPr>
        <w:t xml:space="preserve">TABELLA </w:t>
      </w:r>
      <w:r w:rsidR="005D67FF">
        <w:rPr>
          <w:rFonts w:ascii="Arial" w:eastAsia="Arial" w:hAnsi="Arial" w:cs="Arial"/>
          <w:b/>
          <w:bCs/>
          <w:iCs/>
          <w:color w:val="000000"/>
          <w:szCs w:val="22"/>
        </w:rPr>
        <w:t>6</w:t>
      </w:r>
    </w:p>
    <w:p w14:paraId="56F138CA" w14:textId="77777777"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p>
    <w:p w14:paraId="6D061D36" w14:textId="38A3D140" w:rsidR="000F434D" w:rsidRPr="004B4CFE" w:rsidRDefault="000F434D" w:rsidP="000F434D">
      <w:pPr>
        <w:ind w:hanging="2"/>
        <w:rPr>
          <w:rFonts w:ascii="Arial" w:eastAsia="Arial" w:hAnsi="Arial" w:cs="Arial"/>
          <w:color w:val="auto"/>
          <w:szCs w:val="22"/>
        </w:rPr>
      </w:pPr>
      <w:r w:rsidRPr="004B4CFE">
        <w:rPr>
          <w:rFonts w:ascii="Arial" w:eastAsia="Arial" w:hAnsi="Arial" w:cs="Arial"/>
          <w:color w:val="auto"/>
          <w:szCs w:val="22"/>
        </w:rPr>
        <w:t xml:space="preserve">L’importo di </w:t>
      </w:r>
      <w:r w:rsidR="00E82796">
        <w:rPr>
          <w:rFonts w:ascii="Arial" w:eastAsia="Arial" w:hAnsi="Arial" w:cs="Arial"/>
          <w:color w:val="auto"/>
          <w:szCs w:val="22"/>
        </w:rPr>
        <w:t>e</w:t>
      </w:r>
      <w:r w:rsidRPr="004B4CFE">
        <w:rPr>
          <w:rFonts w:ascii="Arial" w:eastAsia="Arial" w:hAnsi="Arial" w:cs="Arial"/>
          <w:color w:val="auto"/>
          <w:szCs w:val="22"/>
        </w:rPr>
        <w:t>uro ………………. di entrate di parte corrente destinate a spese in conto capitale sono costituite da:</w:t>
      </w:r>
    </w:p>
    <w:p w14:paraId="1E9B89AC" w14:textId="77777777" w:rsidR="000F434D" w:rsidRPr="004B4CFE" w:rsidRDefault="000F434D" w:rsidP="000F434D">
      <w:pPr>
        <w:ind w:hanging="2"/>
        <w:rPr>
          <w:rFonts w:ascii="Arial" w:eastAsia="Arial" w:hAnsi="Arial" w:cs="Arial"/>
          <w:color w:val="auto"/>
          <w:szCs w:val="22"/>
        </w:rPr>
      </w:pPr>
      <w:r w:rsidRPr="004B4CFE">
        <w:rPr>
          <w:rFonts w:ascii="Arial" w:eastAsia="Arial" w:hAnsi="Arial" w:cs="Arial"/>
          <w:color w:val="auto"/>
          <w:szCs w:val="22"/>
        </w:rPr>
        <w:t xml:space="preserve">…………………….. </w:t>
      </w:r>
    </w:p>
    <w:p w14:paraId="4FFD3D76" w14:textId="77777777" w:rsidR="000F434D" w:rsidRPr="004B4CFE" w:rsidRDefault="000F434D" w:rsidP="000F434D">
      <w:pPr>
        <w:ind w:hanging="2"/>
        <w:rPr>
          <w:rFonts w:ascii="Arial" w:eastAsia="Arial" w:hAnsi="Arial" w:cs="Arial"/>
          <w:color w:val="auto"/>
          <w:szCs w:val="22"/>
        </w:rPr>
      </w:pPr>
      <w:r w:rsidRPr="004B4CFE">
        <w:rPr>
          <w:rFonts w:ascii="Arial" w:eastAsia="Arial" w:hAnsi="Arial" w:cs="Arial"/>
          <w:color w:val="auto"/>
          <w:szCs w:val="22"/>
        </w:rPr>
        <w:t>……………………</w:t>
      </w:r>
    </w:p>
    <w:p w14:paraId="45305436" w14:textId="77777777" w:rsidR="000F434D" w:rsidRPr="004B4CFE" w:rsidRDefault="000F434D" w:rsidP="000F434D">
      <w:pPr>
        <w:pBdr>
          <w:top w:val="nil"/>
          <w:left w:val="nil"/>
          <w:bottom w:val="nil"/>
          <w:right w:val="nil"/>
          <w:between w:val="nil"/>
        </w:pBdr>
        <w:spacing w:line="240" w:lineRule="auto"/>
        <w:ind w:hanging="2"/>
        <w:rPr>
          <w:rFonts w:ascii="Arial" w:eastAsia="Arial" w:hAnsi="Arial" w:cs="Arial"/>
          <w:color w:val="auto"/>
          <w:szCs w:val="22"/>
        </w:rPr>
      </w:pPr>
      <w:r w:rsidRPr="004B4CFE">
        <w:rPr>
          <w:rFonts w:ascii="Arial" w:eastAsia="Arial" w:hAnsi="Arial" w:cs="Arial"/>
          <w:color w:val="auto"/>
          <w:szCs w:val="22"/>
        </w:rPr>
        <w:t>L’importo di euro…….. di entrate in conto capitale destinate a spese corrente sono costituite da:</w:t>
      </w:r>
    </w:p>
    <w:p w14:paraId="6A1B6259" w14:textId="77777777" w:rsidR="000F434D" w:rsidRPr="004B4CFE" w:rsidRDefault="000F434D" w:rsidP="000F434D">
      <w:pPr>
        <w:pBdr>
          <w:top w:val="nil"/>
          <w:left w:val="nil"/>
          <w:bottom w:val="nil"/>
          <w:right w:val="nil"/>
          <w:between w:val="nil"/>
        </w:pBdr>
        <w:spacing w:line="240" w:lineRule="auto"/>
        <w:ind w:hanging="2"/>
        <w:rPr>
          <w:rFonts w:ascii="Arial" w:eastAsia="Arial" w:hAnsi="Arial" w:cs="Arial"/>
          <w:color w:val="auto"/>
          <w:szCs w:val="22"/>
        </w:rPr>
      </w:pPr>
      <w:r w:rsidRPr="004B4CFE">
        <w:rPr>
          <w:rFonts w:ascii="Arial" w:eastAsia="Arial" w:hAnsi="Arial" w:cs="Arial"/>
          <w:color w:val="auto"/>
          <w:szCs w:val="22"/>
        </w:rPr>
        <w:t>………………..</w:t>
      </w:r>
    </w:p>
    <w:p w14:paraId="3798DC28" w14:textId="77777777" w:rsidR="000F434D" w:rsidRPr="004B4CFE" w:rsidRDefault="000F434D" w:rsidP="000F434D">
      <w:pPr>
        <w:pBdr>
          <w:top w:val="nil"/>
          <w:left w:val="nil"/>
          <w:bottom w:val="nil"/>
          <w:right w:val="nil"/>
          <w:between w:val="nil"/>
        </w:pBdr>
        <w:spacing w:line="240" w:lineRule="auto"/>
        <w:ind w:hanging="2"/>
        <w:rPr>
          <w:rFonts w:ascii="Arial" w:eastAsia="Arial" w:hAnsi="Arial" w:cs="Arial"/>
          <w:color w:val="auto"/>
          <w:szCs w:val="22"/>
        </w:rPr>
      </w:pPr>
      <w:r w:rsidRPr="004B4CFE">
        <w:rPr>
          <w:rFonts w:ascii="Arial" w:eastAsia="Arial" w:hAnsi="Arial" w:cs="Arial"/>
          <w:color w:val="auto"/>
          <w:szCs w:val="22"/>
        </w:rPr>
        <w:t>………………..</w:t>
      </w:r>
    </w:p>
    <w:p w14:paraId="7E42AC9D" w14:textId="77777777" w:rsidR="000F434D" w:rsidRPr="004B4CFE" w:rsidRDefault="000F434D" w:rsidP="000F434D">
      <w:pPr>
        <w:pBdr>
          <w:top w:val="nil"/>
          <w:left w:val="nil"/>
          <w:bottom w:val="nil"/>
          <w:right w:val="nil"/>
          <w:between w:val="nil"/>
        </w:pBdr>
        <w:spacing w:line="240" w:lineRule="auto"/>
        <w:ind w:hanging="2"/>
        <w:rPr>
          <w:rFonts w:ascii="Arial" w:eastAsia="Arial" w:hAnsi="Arial" w:cs="Arial"/>
          <w:color w:val="auto"/>
          <w:szCs w:val="22"/>
        </w:rPr>
      </w:pPr>
      <w:r w:rsidRPr="004B4CFE">
        <w:rPr>
          <w:rFonts w:ascii="Arial" w:eastAsia="Arial" w:hAnsi="Arial" w:cs="Arial"/>
          <w:color w:val="auto"/>
          <w:szCs w:val="22"/>
        </w:rPr>
        <w:t xml:space="preserve">……………….. </w:t>
      </w:r>
    </w:p>
    <w:p w14:paraId="5EE50B2E" w14:textId="77777777" w:rsidR="000F434D" w:rsidRPr="004B4CFE" w:rsidRDefault="000F434D" w:rsidP="000F434D">
      <w:pPr>
        <w:pBdr>
          <w:top w:val="nil"/>
          <w:left w:val="nil"/>
          <w:bottom w:val="nil"/>
          <w:right w:val="nil"/>
          <w:between w:val="nil"/>
        </w:pBdr>
        <w:spacing w:line="240" w:lineRule="auto"/>
        <w:ind w:hanging="2"/>
        <w:rPr>
          <w:rFonts w:ascii="Arial" w:eastAsia="Arial" w:hAnsi="Arial" w:cs="Arial"/>
          <w:color w:val="auto"/>
          <w:szCs w:val="22"/>
        </w:rPr>
      </w:pPr>
    </w:p>
    <w:p w14:paraId="13EABF34" w14:textId="77777777" w:rsidR="000F434D" w:rsidRPr="004B4CFE" w:rsidRDefault="000F434D" w:rsidP="000F434D">
      <w:pPr>
        <w:pBdr>
          <w:top w:val="nil"/>
          <w:left w:val="nil"/>
          <w:bottom w:val="nil"/>
          <w:right w:val="nil"/>
          <w:between w:val="nil"/>
        </w:pBdr>
        <w:spacing w:line="240" w:lineRule="auto"/>
        <w:ind w:hanging="2"/>
        <w:rPr>
          <w:rFonts w:ascii="Arial" w:eastAsia="Arial" w:hAnsi="Arial" w:cs="Arial"/>
          <w:color w:val="auto"/>
          <w:szCs w:val="22"/>
        </w:rPr>
      </w:pPr>
      <w:r w:rsidRPr="004B4CFE">
        <w:rPr>
          <w:rFonts w:ascii="Arial" w:eastAsia="Arial" w:hAnsi="Arial" w:cs="Arial"/>
          <w:color w:val="auto"/>
          <w:szCs w:val="22"/>
        </w:rPr>
        <w:t>Il saldo positivo di parte corrente è destinato a:</w:t>
      </w:r>
    </w:p>
    <w:p w14:paraId="2FB5D90D" w14:textId="77777777" w:rsidR="000F434D" w:rsidRPr="004B4CFE" w:rsidRDefault="000F434D">
      <w:pPr>
        <w:numPr>
          <w:ilvl w:val="0"/>
          <w:numId w:val="13"/>
        </w:numPr>
        <w:pBdr>
          <w:top w:val="nil"/>
          <w:left w:val="nil"/>
          <w:bottom w:val="nil"/>
          <w:right w:val="nil"/>
          <w:between w:val="nil"/>
        </w:pBdr>
        <w:suppressAutoHyphens/>
        <w:spacing w:after="0" w:line="240" w:lineRule="auto"/>
        <w:ind w:leftChars="-1" w:left="0" w:hangingChars="1" w:hanging="2"/>
        <w:textDirection w:val="btLr"/>
        <w:textAlignment w:val="top"/>
        <w:rPr>
          <w:rFonts w:ascii="Arial" w:eastAsia="Arial" w:hAnsi="Arial" w:cs="Arial"/>
          <w:color w:val="auto"/>
          <w:szCs w:val="22"/>
        </w:rPr>
      </w:pPr>
      <w:r w:rsidRPr="004B4CFE">
        <w:rPr>
          <w:rFonts w:ascii="Arial" w:eastAsia="Arial" w:hAnsi="Arial" w:cs="Arial"/>
          <w:color w:val="auto"/>
          <w:szCs w:val="22"/>
        </w:rPr>
        <w:lastRenderedPageBreak/>
        <w:t>al finanziamento del saldo negativo delle partite finanziarie;</w:t>
      </w:r>
    </w:p>
    <w:p w14:paraId="6E54932C" w14:textId="77777777" w:rsidR="000F434D" w:rsidRPr="004B4CFE" w:rsidRDefault="000F434D">
      <w:pPr>
        <w:numPr>
          <w:ilvl w:val="0"/>
          <w:numId w:val="13"/>
        </w:numPr>
        <w:pBdr>
          <w:top w:val="nil"/>
          <w:left w:val="nil"/>
          <w:bottom w:val="nil"/>
          <w:right w:val="nil"/>
          <w:between w:val="nil"/>
        </w:pBdr>
        <w:suppressAutoHyphens/>
        <w:spacing w:after="0" w:line="240" w:lineRule="auto"/>
        <w:ind w:leftChars="-1" w:left="0" w:hangingChars="1" w:hanging="2"/>
        <w:textDirection w:val="btLr"/>
        <w:textAlignment w:val="top"/>
        <w:rPr>
          <w:rFonts w:ascii="Arial" w:eastAsia="Arial" w:hAnsi="Arial" w:cs="Arial"/>
          <w:color w:val="auto"/>
          <w:szCs w:val="22"/>
        </w:rPr>
      </w:pPr>
      <w:r w:rsidRPr="004B4CFE">
        <w:rPr>
          <w:rFonts w:ascii="Arial" w:eastAsia="Arial" w:hAnsi="Arial" w:cs="Arial"/>
          <w:color w:val="auto"/>
          <w:szCs w:val="22"/>
        </w:rPr>
        <w:t>al finanziamento delle spese in c/capitale</w:t>
      </w:r>
    </w:p>
    <w:p w14:paraId="3D9EFBD1" w14:textId="77777777" w:rsidR="000F434D" w:rsidRPr="004B4CFE" w:rsidRDefault="000F434D">
      <w:pPr>
        <w:numPr>
          <w:ilvl w:val="0"/>
          <w:numId w:val="13"/>
        </w:numPr>
        <w:pBdr>
          <w:top w:val="nil"/>
          <w:left w:val="nil"/>
          <w:bottom w:val="nil"/>
          <w:right w:val="nil"/>
          <w:between w:val="nil"/>
        </w:pBdr>
        <w:suppressAutoHyphens/>
        <w:spacing w:after="0" w:line="240" w:lineRule="auto"/>
        <w:ind w:leftChars="-1" w:left="0" w:hangingChars="1" w:hanging="2"/>
        <w:textDirection w:val="btLr"/>
        <w:textAlignment w:val="top"/>
        <w:rPr>
          <w:rFonts w:ascii="Arial" w:eastAsia="Arial" w:hAnsi="Arial" w:cs="Arial"/>
          <w:color w:val="auto"/>
          <w:szCs w:val="22"/>
        </w:rPr>
      </w:pPr>
      <w:r w:rsidRPr="004B4CFE">
        <w:rPr>
          <w:rFonts w:ascii="Arial" w:eastAsia="Arial" w:hAnsi="Arial" w:cs="Arial"/>
          <w:color w:val="auto"/>
          <w:szCs w:val="22"/>
        </w:rPr>
        <w:t>………………</w:t>
      </w:r>
    </w:p>
    <w:p w14:paraId="784DF021" w14:textId="77777777" w:rsidR="00E7181A" w:rsidRDefault="00E7181A" w:rsidP="000F434D">
      <w:pPr>
        <w:pBdr>
          <w:top w:val="nil"/>
          <w:left w:val="nil"/>
          <w:bottom w:val="nil"/>
          <w:right w:val="nil"/>
          <w:between w:val="nil"/>
        </w:pBdr>
        <w:spacing w:line="240" w:lineRule="auto"/>
        <w:rPr>
          <w:rFonts w:ascii="Arial" w:eastAsia="Arial" w:hAnsi="Arial" w:cs="Arial"/>
          <w:szCs w:val="22"/>
        </w:rPr>
      </w:pPr>
    </w:p>
    <w:p w14:paraId="172F4C15" w14:textId="01A31B31" w:rsidR="000F434D" w:rsidRPr="004B4CFE" w:rsidRDefault="000F434D" w:rsidP="00B20671">
      <w:pPr>
        <w:pBdr>
          <w:top w:val="nil"/>
          <w:left w:val="nil"/>
          <w:bottom w:val="nil"/>
          <w:right w:val="nil"/>
          <w:between w:val="nil"/>
        </w:pBdr>
        <w:tabs>
          <w:tab w:val="left" w:pos="6528"/>
        </w:tabs>
        <w:spacing w:line="240" w:lineRule="auto"/>
        <w:rPr>
          <w:rFonts w:ascii="Arial" w:eastAsia="Arial" w:hAnsi="Arial" w:cs="Arial"/>
          <w:color w:val="auto"/>
          <w:szCs w:val="22"/>
        </w:rPr>
      </w:pPr>
      <w:r w:rsidRPr="004B4CFE">
        <w:rPr>
          <w:rFonts w:ascii="Arial" w:eastAsia="Arial" w:hAnsi="Arial" w:cs="Arial"/>
          <w:color w:val="auto"/>
          <w:szCs w:val="22"/>
        </w:rPr>
        <w:t xml:space="preserve">L’equilibrio finale </w:t>
      </w:r>
      <w:r w:rsidRPr="004B4CFE">
        <w:rPr>
          <w:rFonts w:ascii="Arial" w:eastAsia="Arial" w:hAnsi="Arial" w:cs="Arial"/>
          <w:b/>
          <w:iCs/>
          <w:color w:val="auto"/>
          <w:szCs w:val="22"/>
        </w:rPr>
        <w:t>è pari/non è pari</w:t>
      </w:r>
      <w:r w:rsidRPr="004B4CFE">
        <w:rPr>
          <w:rFonts w:ascii="Arial" w:eastAsia="Arial" w:hAnsi="Arial" w:cs="Arial"/>
          <w:color w:val="auto"/>
          <w:szCs w:val="22"/>
        </w:rPr>
        <w:t xml:space="preserve"> a zero.</w:t>
      </w:r>
      <w:r w:rsidR="00813765">
        <w:rPr>
          <w:rFonts w:ascii="Arial" w:eastAsia="Arial" w:hAnsi="Arial" w:cs="Arial"/>
          <w:color w:val="auto"/>
          <w:szCs w:val="22"/>
        </w:rPr>
        <w:tab/>
      </w:r>
    </w:p>
    <w:p w14:paraId="12E44E2B" w14:textId="02DDFD3A" w:rsidR="008A5A9B" w:rsidRPr="004B4CFE" w:rsidRDefault="008A5A9B" w:rsidP="008A5A9B">
      <w:pPr>
        <w:widowControl w:val="0"/>
        <w:pBdr>
          <w:top w:val="nil"/>
          <w:left w:val="nil"/>
          <w:bottom w:val="nil"/>
          <w:right w:val="nil"/>
          <w:between w:val="nil"/>
        </w:pBdr>
        <w:spacing w:line="256" w:lineRule="auto"/>
        <w:ind w:right="238" w:hanging="2"/>
        <w:rPr>
          <w:rFonts w:ascii="Arial" w:eastAsia="Arial" w:hAnsi="Arial" w:cs="Arial"/>
          <w:color w:val="auto"/>
          <w:szCs w:val="22"/>
        </w:rPr>
      </w:pPr>
      <w:r w:rsidRPr="004B4CFE">
        <w:rPr>
          <w:rFonts w:ascii="Arial" w:eastAsia="Arial" w:hAnsi="Arial" w:cs="Arial"/>
          <w:color w:val="auto"/>
          <w:szCs w:val="22"/>
        </w:rPr>
        <w:t>L’Organo di revisione ha verificato che nel bilancio di previsione 202</w:t>
      </w:r>
      <w:r w:rsidR="009C38AA">
        <w:rPr>
          <w:rFonts w:ascii="Arial" w:eastAsia="Arial" w:hAnsi="Arial" w:cs="Arial"/>
          <w:color w:val="auto"/>
          <w:szCs w:val="22"/>
        </w:rPr>
        <w:t>6</w:t>
      </w:r>
      <w:r w:rsidRPr="004B4CFE">
        <w:rPr>
          <w:rFonts w:ascii="Arial" w:eastAsia="Arial" w:hAnsi="Arial" w:cs="Arial"/>
          <w:color w:val="auto"/>
          <w:szCs w:val="22"/>
        </w:rPr>
        <w:t>-202</w:t>
      </w:r>
      <w:r w:rsidR="009C38AA">
        <w:rPr>
          <w:rFonts w:ascii="Arial" w:eastAsia="Arial" w:hAnsi="Arial" w:cs="Arial"/>
          <w:color w:val="auto"/>
          <w:szCs w:val="22"/>
        </w:rPr>
        <w:t>8</w:t>
      </w:r>
      <w:r w:rsidRPr="004B4CFE">
        <w:rPr>
          <w:rFonts w:ascii="Arial" w:eastAsia="Arial" w:hAnsi="Arial" w:cs="Arial"/>
          <w:color w:val="auto"/>
          <w:szCs w:val="22"/>
        </w:rPr>
        <w:t xml:space="preserve"> </w:t>
      </w:r>
      <w:r w:rsidRPr="004B4CFE">
        <w:rPr>
          <w:rFonts w:ascii="Arial" w:eastAsia="Arial" w:hAnsi="Arial" w:cs="Arial"/>
          <w:b/>
          <w:bCs/>
          <w:color w:val="auto"/>
          <w:szCs w:val="22"/>
        </w:rPr>
        <w:t>è stata prevista/non è stata prevista</w:t>
      </w:r>
      <w:r w:rsidRPr="004B4CFE">
        <w:rPr>
          <w:rFonts w:ascii="Arial" w:eastAsia="Arial" w:hAnsi="Arial" w:cs="Arial"/>
          <w:color w:val="auto"/>
          <w:szCs w:val="22"/>
        </w:rPr>
        <w:t xml:space="preserve"> l’applicazione di euro ………. di avanzo accantonato/vincolato presunto.</w:t>
      </w:r>
    </w:p>
    <w:p w14:paraId="02CDE112" w14:textId="1D06AB44" w:rsidR="003C46F2" w:rsidRDefault="003C46F2" w:rsidP="008A5A9B">
      <w:pPr>
        <w:widowControl w:val="0"/>
        <w:pBdr>
          <w:top w:val="nil"/>
          <w:left w:val="nil"/>
          <w:bottom w:val="nil"/>
          <w:right w:val="nil"/>
          <w:between w:val="nil"/>
        </w:pBdr>
        <w:spacing w:line="256" w:lineRule="auto"/>
        <w:ind w:right="238" w:hanging="2"/>
        <w:rPr>
          <w:rFonts w:ascii="Arial" w:eastAsia="Arial" w:hAnsi="Arial" w:cs="Arial"/>
          <w:i/>
          <w:iCs/>
          <w:szCs w:val="22"/>
        </w:rPr>
      </w:pPr>
      <w:r>
        <w:rPr>
          <w:rFonts w:ascii="Arial" w:eastAsia="Arial" w:hAnsi="Arial" w:cs="Arial"/>
          <w:szCs w:val="22"/>
        </w:rPr>
        <w:t>(</w:t>
      </w:r>
      <w:r w:rsidRPr="00E7181A">
        <w:rPr>
          <w:rFonts w:ascii="Arial" w:eastAsia="Arial" w:hAnsi="Arial" w:cs="Arial"/>
          <w:i/>
          <w:iCs/>
          <w:color w:val="00B0F0"/>
          <w:szCs w:val="22"/>
        </w:rPr>
        <w:t>In caso di risp</w:t>
      </w:r>
      <w:r w:rsidR="00E82796">
        <w:rPr>
          <w:rFonts w:ascii="Arial" w:eastAsia="Arial" w:hAnsi="Arial" w:cs="Arial"/>
          <w:i/>
          <w:iCs/>
          <w:color w:val="00B0F0"/>
          <w:szCs w:val="22"/>
        </w:rPr>
        <w:t>o</w:t>
      </w:r>
      <w:r w:rsidRPr="00E7181A">
        <w:rPr>
          <w:rFonts w:ascii="Arial" w:eastAsia="Arial" w:hAnsi="Arial" w:cs="Arial"/>
          <w:i/>
          <w:iCs/>
          <w:color w:val="00B0F0"/>
          <w:szCs w:val="22"/>
        </w:rPr>
        <w:t>sta affermativa</w:t>
      </w:r>
      <w:r>
        <w:rPr>
          <w:rFonts w:ascii="Arial" w:eastAsia="Arial" w:hAnsi="Arial" w:cs="Arial"/>
          <w:i/>
          <w:iCs/>
          <w:szCs w:val="22"/>
        </w:rPr>
        <w:t>)</w:t>
      </w:r>
    </w:p>
    <w:p w14:paraId="7D77F4EB" w14:textId="26CCAE87" w:rsidR="003C46F2" w:rsidRPr="004B4CFE" w:rsidRDefault="003C46F2" w:rsidP="008A5A9B">
      <w:pPr>
        <w:widowControl w:val="0"/>
        <w:pBdr>
          <w:top w:val="nil"/>
          <w:left w:val="nil"/>
          <w:bottom w:val="nil"/>
          <w:right w:val="nil"/>
          <w:between w:val="nil"/>
        </w:pBdr>
        <w:spacing w:line="256" w:lineRule="auto"/>
        <w:ind w:right="238" w:hanging="2"/>
        <w:rPr>
          <w:rFonts w:ascii="Arial" w:eastAsia="Arial" w:hAnsi="Arial" w:cs="Arial"/>
          <w:color w:val="auto"/>
          <w:szCs w:val="22"/>
        </w:rPr>
      </w:pPr>
      <w:r w:rsidRPr="004B4CFE">
        <w:rPr>
          <w:rFonts w:ascii="Arial" w:eastAsia="Arial" w:hAnsi="Arial" w:cs="Arial"/>
          <w:color w:val="auto"/>
          <w:szCs w:val="22"/>
        </w:rPr>
        <w:t>Gli importi sono indicati nella seguente tabella:</w:t>
      </w:r>
    </w:p>
    <w:bookmarkStart w:id="28" w:name="_MON_1759809434"/>
    <w:bookmarkEnd w:id="28"/>
    <w:p w14:paraId="0659D4F7" w14:textId="3D9955D7" w:rsidR="003C46F2" w:rsidRPr="004B4CFE" w:rsidRDefault="006F3F23" w:rsidP="00B96B45">
      <w:pPr>
        <w:widowControl w:val="0"/>
        <w:pBdr>
          <w:top w:val="nil"/>
          <w:left w:val="nil"/>
          <w:bottom w:val="nil"/>
          <w:right w:val="nil"/>
          <w:between w:val="nil"/>
        </w:pBdr>
        <w:spacing w:line="257" w:lineRule="auto"/>
        <w:ind w:right="238"/>
        <w:rPr>
          <w:rFonts w:ascii="Arial" w:eastAsia="Arial" w:hAnsi="Arial" w:cs="Arial"/>
          <w:color w:val="auto"/>
          <w:szCs w:val="22"/>
        </w:rPr>
      </w:pPr>
      <w:r w:rsidRPr="004B4CFE">
        <w:rPr>
          <w:rFonts w:ascii="Arial" w:eastAsia="Arial" w:hAnsi="Arial" w:cs="Arial"/>
          <w:color w:val="auto"/>
          <w:szCs w:val="22"/>
        </w:rPr>
        <w:object w:dxaOrig="7028" w:dyaOrig="1759" w14:anchorId="750811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2.8pt;height:86.4pt" o:ole="">
            <v:imagedata r:id="rId21" o:title=""/>
          </v:shape>
          <o:OLEObject Type="Embed" ProgID="Excel.Sheet.12" ShapeID="_x0000_i1025" DrawAspect="Content" ObjectID="_1824437362" r:id="rId22"/>
        </w:object>
      </w:r>
    </w:p>
    <w:p w14:paraId="1C251653" w14:textId="77777777" w:rsidR="003C46F2" w:rsidRPr="004B4CFE" w:rsidRDefault="003C46F2" w:rsidP="00B96B45">
      <w:pPr>
        <w:widowControl w:val="0"/>
        <w:pBdr>
          <w:top w:val="nil"/>
          <w:left w:val="nil"/>
          <w:bottom w:val="nil"/>
          <w:right w:val="nil"/>
          <w:between w:val="nil"/>
        </w:pBdr>
        <w:spacing w:line="257" w:lineRule="auto"/>
        <w:ind w:right="238"/>
        <w:rPr>
          <w:rFonts w:ascii="Arial" w:eastAsia="Arial" w:hAnsi="Arial" w:cs="Arial"/>
          <w:color w:val="auto"/>
          <w:szCs w:val="22"/>
        </w:rPr>
      </w:pPr>
    </w:p>
    <w:p w14:paraId="5FB5E498" w14:textId="4E96CBA2" w:rsidR="008A5A9B" w:rsidRPr="004B4CFE" w:rsidRDefault="003C46F2" w:rsidP="008A5A9B">
      <w:pPr>
        <w:widowControl w:val="0"/>
        <w:pBdr>
          <w:top w:val="nil"/>
          <w:left w:val="nil"/>
          <w:bottom w:val="nil"/>
          <w:right w:val="nil"/>
          <w:between w:val="nil"/>
        </w:pBdr>
        <w:spacing w:line="256" w:lineRule="auto"/>
        <w:ind w:right="238" w:hanging="2"/>
        <w:rPr>
          <w:rFonts w:ascii="Arial" w:eastAsia="Arial" w:hAnsi="Arial" w:cs="Arial"/>
          <w:color w:val="auto"/>
          <w:szCs w:val="22"/>
        </w:rPr>
      </w:pPr>
      <w:r w:rsidRPr="004B4CFE">
        <w:rPr>
          <w:rFonts w:ascii="Arial" w:eastAsia="Arial" w:hAnsi="Arial" w:cs="Arial"/>
          <w:color w:val="auto"/>
          <w:szCs w:val="22"/>
        </w:rPr>
        <w:t>L’Organo di revisione ha verif</w:t>
      </w:r>
      <w:r w:rsidR="005D67FF" w:rsidRPr="004B4CFE">
        <w:rPr>
          <w:rFonts w:ascii="Arial" w:eastAsia="Arial" w:hAnsi="Arial" w:cs="Arial"/>
          <w:color w:val="auto"/>
          <w:szCs w:val="22"/>
        </w:rPr>
        <w:t>i</w:t>
      </w:r>
      <w:r w:rsidRPr="004B4CFE">
        <w:rPr>
          <w:rFonts w:ascii="Arial" w:eastAsia="Arial" w:hAnsi="Arial" w:cs="Arial"/>
          <w:color w:val="auto"/>
          <w:szCs w:val="22"/>
        </w:rPr>
        <w:t xml:space="preserve">cato che l’Ente </w:t>
      </w:r>
      <w:r w:rsidRPr="004B4CFE">
        <w:rPr>
          <w:rFonts w:ascii="Arial" w:eastAsia="Arial" w:hAnsi="Arial" w:cs="Arial"/>
          <w:b/>
          <w:bCs/>
          <w:color w:val="auto"/>
          <w:szCs w:val="22"/>
        </w:rPr>
        <w:t>ha/non ha</w:t>
      </w:r>
      <w:r w:rsidR="008A5A9B" w:rsidRPr="004B4CFE">
        <w:rPr>
          <w:rFonts w:ascii="Arial" w:eastAsia="Arial" w:hAnsi="Arial" w:cs="Arial"/>
          <w:color w:val="auto"/>
          <w:szCs w:val="22"/>
        </w:rPr>
        <w:t xml:space="preserve"> allegat</w:t>
      </w:r>
      <w:r w:rsidRPr="004B4CFE">
        <w:rPr>
          <w:rFonts w:ascii="Arial" w:eastAsia="Arial" w:hAnsi="Arial" w:cs="Arial"/>
          <w:color w:val="auto"/>
          <w:szCs w:val="22"/>
        </w:rPr>
        <w:t>o</w:t>
      </w:r>
      <w:r w:rsidR="008A5A9B" w:rsidRPr="004B4CFE">
        <w:rPr>
          <w:rFonts w:ascii="Arial" w:eastAsia="Arial" w:hAnsi="Arial" w:cs="Arial"/>
          <w:color w:val="auto"/>
          <w:szCs w:val="22"/>
        </w:rPr>
        <w:t xml:space="preserve"> i prospetti A1 e A2 nel caso di applicazione dell’avanzo presunto per le quote vincolate ed accantonate.</w:t>
      </w:r>
    </w:p>
    <w:p w14:paraId="1117889A" w14:textId="77777777" w:rsidR="008A5A9B" w:rsidRPr="00F56672" w:rsidRDefault="008A5A9B" w:rsidP="008A5A9B">
      <w:pPr>
        <w:widowControl w:val="0"/>
        <w:pBdr>
          <w:top w:val="nil"/>
          <w:left w:val="nil"/>
          <w:bottom w:val="nil"/>
          <w:right w:val="nil"/>
          <w:between w:val="nil"/>
        </w:pBdr>
        <w:spacing w:line="240" w:lineRule="auto"/>
        <w:ind w:hanging="2"/>
        <w:rPr>
          <w:rFonts w:ascii="Arial" w:eastAsia="Arial" w:hAnsi="Arial" w:cs="Arial"/>
          <w:b/>
          <w:bCs/>
          <w:i/>
          <w:color w:val="00B0F0"/>
          <w:szCs w:val="22"/>
        </w:rPr>
      </w:pPr>
      <w:r w:rsidRPr="00F56672">
        <w:rPr>
          <w:rFonts w:ascii="Arial" w:eastAsia="Arial" w:hAnsi="Arial" w:cs="Arial"/>
          <w:b/>
          <w:bCs/>
          <w:i/>
          <w:color w:val="00B0F0"/>
          <w:szCs w:val="22"/>
        </w:rPr>
        <w:t xml:space="preserve">N.B. </w:t>
      </w:r>
    </w:p>
    <w:p w14:paraId="17672405" w14:textId="46755C23" w:rsidR="00DE45D7" w:rsidRPr="00F56672" w:rsidRDefault="008A5A9B" w:rsidP="00DE45D7">
      <w:pPr>
        <w:widowControl w:val="0"/>
        <w:pBdr>
          <w:top w:val="nil"/>
          <w:left w:val="nil"/>
          <w:bottom w:val="nil"/>
          <w:right w:val="nil"/>
          <w:between w:val="nil"/>
        </w:pBdr>
        <w:spacing w:line="240" w:lineRule="auto"/>
        <w:ind w:hanging="2"/>
        <w:rPr>
          <w:rFonts w:ascii="Arial" w:eastAsia="Arial" w:hAnsi="Arial" w:cs="Arial"/>
          <w:b/>
          <w:bCs/>
          <w:i/>
          <w:color w:val="00B0F0"/>
          <w:szCs w:val="22"/>
        </w:rPr>
      </w:pPr>
      <w:r w:rsidRPr="00F56672">
        <w:rPr>
          <w:rFonts w:ascii="Arial" w:eastAsia="Arial" w:hAnsi="Arial" w:cs="Arial"/>
          <w:b/>
          <w:bCs/>
          <w:i/>
          <w:color w:val="00B0F0"/>
          <w:szCs w:val="22"/>
        </w:rPr>
        <w:t xml:space="preserve">1) Si ricorda che l’avanzo destinato ad investimenti può essere applicato solo dopo l’approvazione del rendiconto. </w:t>
      </w:r>
    </w:p>
    <w:p w14:paraId="08A4FE20" w14:textId="77777777" w:rsidR="008A5A9B" w:rsidRDefault="008A5A9B" w:rsidP="008A5A9B">
      <w:pPr>
        <w:widowControl w:val="0"/>
        <w:pBdr>
          <w:top w:val="nil"/>
          <w:left w:val="nil"/>
          <w:bottom w:val="nil"/>
          <w:right w:val="nil"/>
          <w:between w:val="nil"/>
        </w:pBdr>
        <w:spacing w:line="240" w:lineRule="auto"/>
        <w:ind w:hanging="2"/>
        <w:rPr>
          <w:rFonts w:ascii="Arial" w:eastAsia="Arial" w:hAnsi="Arial" w:cs="Arial"/>
          <w:b/>
          <w:bCs/>
          <w:i/>
          <w:color w:val="00B0F0"/>
          <w:szCs w:val="22"/>
        </w:rPr>
      </w:pPr>
      <w:r w:rsidRPr="00F56672">
        <w:rPr>
          <w:rFonts w:ascii="Arial" w:eastAsia="Arial" w:hAnsi="Arial" w:cs="Arial"/>
          <w:b/>
          <w:bCs/>
          <w:i/>
          <w:color w:val="00B0F0"/>
          <w:szCs w:val="22"/>
        </w:rPr>
        <w:t>2) Gli enti che hanno il FAL in sede di bilancio di previsione possono applicare la quota del risultato di amministrazione liberata a seguito della riduzione del FAL stesso, sulla base della determinazione del risultato presunto di amministrazione, dando evidenza nella nota integrativa della copertura delle rate di ammortamento delle anticipazioni di liquidità attraverso le entrate correnti, e non dall’utilizzo del FAL.</w:t>
      </w:r>
    </w:p>
    <w:p w14:paraId="61DD2E20" w14:textId="0E633B2D" w:rsidR="00F83869" w:rsidRPr="00AD7B50" w:rsidRDefault="005D67FF" w:rsidP="00B96B45">
      <w:pPr>
        <w:pBdr>
          <w:top w:val="nil"/>
          <w:left w:val="nil"/>
          <w:bottom w:val="nil"/>
          <w:right w:val="nil"/>
          <w:between w:val="nil"/>
        </w:pBdr>
        <w:spacing w:line="240" w:lineRule="auto"/>
        <w:ind w:left="6" w:hanging="6"/>
        <w:outlineLvl w:val="0"/>
        <w:rPr>
          <w:rFonts w:ascii="Calibri" w:eastAsiaTheme="majorEastAsia" w:hAnsi="Calibri" w:cs="Times New Roman (Titoli CS)"/>
          <w:b/>
          <w:i/>
          <w:iCs/>
          <w:color w:val="C00000"/>
          <w:sz w:val="28"/>
          <w:szCs w:val="40"/>
        </w:rPr>
      </w:pPr>
      <w:bookmarkStart w:id="29" w:name="_Toc213075556"/>
      <w:r>
        <w:rPr>
          <w:rFonts w:ascii="Calibri" w:eastAsiaTheme="majorEastAsia" w:hAnsi="Calibri" w:cs="Times New Roman (Titoli CS)"/>
          <w:b/>
          <w:i/>
          <w:iCs/>
          <w:color w:val="C00000"/>
          <w:sz w:val="28"/>
          <w:szCs w:val="40"/>
        </w:rPr>
        <w:t>6</w:t>
      </w:r>
      <w:r w:rsidR="00F83869" w:rsidRPr="00AD7B50">
        <w:rPr>
          <w:rFonts w:ascii="Calibri" w:eastAsiaTheme="majorEastAsia" w:hAnsi="Calibri" w:cs="Times New Roman (Titoli CS)"/>
          <w:b/>
          <w:i/>
          <w:iCs/>
          <w:color w:val="C00000"/>
          <w:sz w:val="28"/>
          <w:szCs w:val="40"/>
        </w:rPr>
        <w:t>.</w:t>
      </w:r>
      <w:r w:rsidR="00F83869">
        <w:rPr>
          <w:rFonts w:ascii="Calibri" w:eastAsiaTheme="majorEastAsia" w:hAnsi="Calibri" w:cs="Times New Roman (Titoli CS)"/>
          <w:b/>
          <w:i/>
          <w:iCs/>
          <w:color w:val="C00000"/>
          <w:sz w:val="28"/>
          <w:szCs w:val="40"/>
        </w:rPr>
        <w:t>4</w:t>
      </w:r>
      <w:r w:rsidR="00F83869" w:rsidRPr="00AD7B50">
        <w:rPr>
          <w:rFonts w:ascii="Calibri" w:eastAsiaTheme="majorEastAsia" w:hAnsi="Calibri" w:cs="Times New Roman (Titoli CS)"/>
          <w:b/>
          <w:i/>
          <w:iCs/>
          <w:color w:val="C00000"/>
          <w:sz w:val="28"/>
          <w:szCs w:val="40"/>
        </w:rPr>
        <w:t>.</w:t>
      </w:r>
      <w:r w:rsidR="00F83869">
        <w:rPr>
          <w:rFonts w:ascii="Calibri" w:eastAsiaTheme="majorEastAsia" w:hAnsi="Calibri" w:cs="Times New Roman (Titoli CS)"/>
          <w:b/>
          <w:i/>
          <w:iCs/>
          <w:color w:val="C00000"/>
          <w:sz w:val="28"/>
          <w:szCs w:val="40"/>
        </w:rPr>
        <w:t xml:space="preserve"> Previsioni di cassa</w:t>
      </w:r>
      <w:bookmarkEnd w:id="29"/>
    </w:p>
    <w:p w14:paraId="181585EE" w14:textId="77777777" w:rsidR="008A5A9B" w:rsidRDefault="008A5A9B" w:rsidP="008A5A9B">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 xml:space="preserve">La situazione di cassa dell’Ente al 31 dicembre degli ultimi tre esercizi presenta i seguenti risultati: </w:t>
      </w:r>
    </w:p>
    <w:p w14:paraId="32590B55" w14:textId="1B1D3EB9" w:rsidR="008A5A9B" w:rsidRPr="00B62E12" w:rsidRDefault="008A5A9B" w:rsidP="005D67FF">
      <w:pPr>
        <w:pBdr>
          <w:top w:val="nil"/>
          <w:left w:val="nil"/>
          <w:bottom w:val="nil"/>
          <w:right w:val="nil"/>
          <w:between w:val="nil"/>
        </w:pBdr>
        <w:spacing w:before="120" w:after="60" w:line="240" w:lineRule="auto"/>
        <w:ind w:hanging="2"/>
        <w:jc w:val="center"/>
        <w:rPr>
          <w:rFonts w:ascii="Arial" w:eastAsia="Arial" w:hAnsi="Arial" w:cs="Arial"/>
          <w:b/>
          <w:bCs/>
          <w:iCs/>
          <w:color w:val="000000"/>
          <w:szCs w:val="22"/>
        </w:rPr>
      </w:pPr>
      <w:r w:rsidRPr="00B62E12">
        <w:rPr>
          <w:rFonts w:ascii="Arial" w:eastAsia="Arial" w:hAnsi="Arial" w:cs="Arial"/>
          <w:b/>
          <w:bCs/>
          <w:iCs/>
          <w:color w:val="000000"/>
          <w:szCs w:val="22"/>
        </w:rPr>
        <w:t xml:space="preserve">TABELLA </w:t>
      </w:r>
      <w:r w:rsidR="005D67FF" w:rsidRPr="00B62E12">
        <w:rPr>
          <w:rFonts w:ascii="Arial" w:eastAsia="Arial" w:hAnsi="Arial" w:cs="Arial"/>
          <w:b/>
          <w:bCs/>
          <w:iCs/>
          <w:color w:val="000000"/>
          <w:szCs w:val="22"/>
        </w:rPr>
        <w:t>7</w:t>
      </w:r>
    </w:p>
    <w:p w14:paraId="7DD1EA80" w14:textId="77777777" w:rsidR="005D67FF" w:rsidRDefault="005D67FF" w:rsidP="005D67FF">
      <w:pPr>
        <w:pBdr>
          <w:top w:val="nil"/>
          <w:left w:val="nil"/>
          <w:bottom w:val="nil"/>
          <w:right w:val="nil"/>
          <w:between w:val="nil"/>
        </w:pBdr>
        <w:spacing w:before="120" w:after="60" w:line="240" w:lineRule="auto"/>
        <w:ind w:hanging="2"/>
        <w:jc w:val="center"/>
        <w:rPr>
          <w:rFonts w:ascii="Arial" w:eastAsia="Arial" w:hAnsi="Arial" w:cs="Arial"/>
          <w:i/>
          <w:color w:val="00B0F0"/>
          <w:szCs w:val="22"/>
        </w:rPr>
      </w:pPr>
    </w:p>
    <w:p w14:paraId="1D148CCE" w14:textId="039EEEF3" w:rsidR="008A5A9B" w:rsidRPr="00F56672" w:rsidRDefault="008A5A9B" w:rsidP="008A5A9B">
      <w:pPr>
        <w:pBdr>
          <w:top w:val="nil"/>
          <w:left w:val="nil"/>
          <w:bottom w:val="nil"/>
          <w:right w:val="nil"/>
          <w:between w:val="nil"/>
        </w:pBdr>
        <w:spacing w:line="240" w:lineRule="auto"/>
        <w:ind w:hanging="2"/>
        <w:rPr>
          <w:rFonts w:ascii="Arial" w:eastAsia="Arial" w:hAnsi="Arial" w:cs="Arial"/>
          <w:b/>
          <w:bCs/>
          <w:color w:val="00B0F0"/>
          <w:szCs w:val="22"/>
        </w:rPr>
      </w:pPr>
      <w:r w:rsidRPr="00F56672">
        <w:rPr>
          <w:rFonts w:ascii="Arial" w:eastAsia="Arial" w:hAnsi="Arial" w:cs="Arial"/>
          <w:b/>
          <w:bCs/>
          <w:i/>
          <w:color w:val="00B0F0"/>
          <w:szCs w:val="22"/>
        </w:rPr>
        <w:t>N.B. Qualora il bilancio di previsione sia approvato entro il 31/12 occorre inserire il dato presunto del fondo di cassa finale dell’esercizio 202</w:t>
      </w:r>
      <w:r w:rsidR="009C38AA">
        <w:rPr>
          <w:rFonts w:ascii="Arial" w:eastAsia="Arial" w:hAnsi="Arial" w:cs="Arial"/>
          <w:b/>
          <w:bCs/>
          <w:i/>
          <w:color w:val="00B0F0"/>
          <w:szCs w:val="22"/>
        </w:rPr>
        <w:t>5</w:t>
      </w:r>
      <w:r w:rsidRPr="00F56672">
        <w:rPr>
          <w:rFonts w:ascii="Arial" w:eastAsia="Arial" w:hAnsi="Arial" w:cs="Arial"/>
          <w:b/>
          <w:bCs/>
          <w:i/>
          <w:color w:val="00B0F0"/>
          <w:szCs w:val="22"/>
        </w:rPr>
        <w:t xml:space="preserve"> (allegato 9 “quadro generale riassuntivo” e “allegato f”).</w:t>
      </w:r>
    </w:p>
    <w:p w14:paraId="386A74E8" w14:textId="77777777" w:rsidR="008A5A9B" w:rsidRPr="00F56672" w:rsidRDefault="008A5A9B" w:rsidP="008A5A9B">
      <w:pPr>
        <w:pBdr>
          <w:top w:val="nil"/>
          <w:left w:val="nil"/>
          <w:bottom w:val="nil"/>
          <w:right w:val="nil"/>
          <w:between w:val="nil"/>
        </w:pBdr>
        <w:spacing w:line="240" w:lineRule="auto"/>
        <w:ind w:hanging="2"/>
        <w:rPr>
          <w:rFonts w:ascii="Arial" w:eastAsia="Arial" w:hAnsi="Arial" w:cs="Arial"/>
          <w:b/>
          <w:bCs/>
          <w:color w:val="00B0F0"/>
          <w:szCs w:val="22"/>
        </w:rPr>
      </w:pPr>
      <w:r w:rsidRPr="00F56672">
        <w:rPr>
          <w:rFonts w:ascii="Arial" w:eastAsia="Arial" w:hAnsi="Arial" w:cs="Arial"/>
          <w:b/>
          <w:bCs/>
          <w:i/>
          <w:color w:val="00B0F0"/>
          <w:szCs w:val="22"/>
        </w:rPr>
        <w:t>Nel caso in cui l’Ente preveda la non restituzione dell’anticipazione di cassa entro la chiusura dell’esercizio finanziario il saldo indicato deve essere pari a zero e nei residui passivi presunti occorre indicare la stima dell’importo da restituire al titolo V.</w:t>
      </w:r>
    </w:p>
    <w:p w14:paraId="47DABF8B" w14:textId="350EBF0E" w:rsidR="00DF205A" w:rsidRPr="004B4CFE" w:rsidRDefault="000F434D" w:rsidP="000F434D">
      <w:pPr>
        <w:ind w:hanging="2"/>
        <w:rPr>
          <w:rFonts w:ascii="Arial" w:eastAsia="Arial" w:hAnsi="Arial" w:cs="Arial"/>
          <w:color w:val="auto"/>
          <w:szCs w:val="22"/>
        </w:rPr>
      </w:pPr>
      <w:r w:rsidRPr="004B4CFE">
        <w:rPr>
          <w:rFonts w:ascii="Arial" w:eastAsia="Arial" w:hAnsi="Arial" w:cs="Arial"/>
          <w:color w:val="auto"/>
          <w:szCs w:val="22"/>
        </w:rPr>
        <w:lastRenderedPageBreak/>
        <w:t xml:space="preserve">L’Organo di revisione </w:t>
      </w:r>
      <w:r w:rsidRPr="004B4CFE">
        <w:rPr>
          <w:rFonts w:ascii="Arial" w:eastAsia="Arial" w:hAnsi="Arial" w:cs="Arial"/>
          <w:bCs/>
          <w:color w:val="auto"/>
          <w:szCs w:val="22"/>
        </w:rPr>
        <w:t>ha verificato</w:t>
      </w:r>
      <w:r w:rsidRPr="004B4CFE">
        <w:rPr>
          <w:rFonts w:ascii="Arial" w:eastAsia="Arial" w:hAnsi="Arial" w:cs="Arial"/>
          <w:b/>
          <w:color w:val="auto"/>
          <w:szCs w:val="22"/>
        </w:rPr>
        <w:t xml:space="preserve"> </w:t>
      </w:r>
      <w:r w:rsidRPr="004B4CFE">
        <w:rPr>
          <w:rFonts w:ascii="Arial" w:eastAsia="Arial" w:hAnsi="Arial" w:cs="Arial"/>
          <w:color w:val="auto"/>
          <w:szCs w:val="22"/>
        </w:rPr>
        <w:t>che:</w:t>
      </w:r>
      <w:r w:rsidR="00DF205A" w:rsidRPr="004B4CFE">
        <w:rPr>
          <w:rFonts w:ascii="Arial" w:eastAsia="Arial" w:hAnsi="Arial" w:cs="Arial"/>
          <w:color w:val="auto"/>
          <w:szCs w:val="22"/>
        </w:rPr>
        <w:t xml:space="preserve"> </w:t>
      </w:r>
    </w:p>
    <w:p w14:paraId="2E30A0B5" w14:textId="4CEC1A5F" w:rsidR="008A5A9B" w:rsidRPr="004B4CFE" w:rsidRDefault="008A5A9B" w:rsidP="008A5A9B">
      <w:pPr>
        <w:pBdr>
          <w:top w:val="nil"/>
          <w:left w:val="nil"/>
          <w:bottom w:val="nil"/>
          <w:right w:val="nil"/>
          <w:between w:val="nil"/>
        </w:pBdr>
        <w:spacing w:line="240" w:lineRule="auto"/>
        <w:ind w:hanging="2"/>
        <w:rPr>
          <w:rFonts w:ascii="Arial" w:eastAsia="Arial" w:hAnsi="Arial" w:cs="Arial"/>
          <w:color w:val="auto"/>
          <w:szCs w:val="22"/>
        </w:rPr>
      </w:pPr>
      <w:r w:rsidRPr="004B4CFE">
        <w:rPr>
          <w:rFonts w:ascii="Arial" w:eastAsia="Arial" w:hAnsi="Arial" w:cs="Arial"/>
          <w:color w:val="auto"/>
          <w:szCs w:val="22"/>
        </w:rPr>
        <w:t xml:space="preserve">- l’Ente </w:t>
      </w:r>
      <w:r w:rsidRPr="004B4CFE">
        <w:rPr>
          <w:rFonts w:ascii="Arial" w:eastAsia="Arial" w:hAnsi="Arial" w:cs="Arial"/>
          <w:b/>
          <w:iCs/>
          <w:color w:val="auto"/>
          <w:szCs w:val="22"/>
        </w:rPr>
        <w:t>si è/ non si è</w:t>
      </w:r>
      <w:r w:rsidRPr="004B4CFE">
        <w:rPr>
          <w:rFonts w:ascii="Arial" w:eastAsia="Arial" w:hAnsi="Arial" w:cs="Arial"/>
          <w:color w:val="auto"/>
          <w:szCs w:val="22"/>
        </w:rPr>
        <w:t xml:space="preserve"> dotato di scritture contabili atte a determinare in ogni momento l’entità della giacenza della cassa vincolata per rendere possibile la conciliazione con la cassa vincolata del tesoriere;</w:t>
      </w:r>
    </w:p>
    <w:p w14:paraId="22DD6064" w14:textId="72CAA207" w:rsidR="000F434D" w:rsidRPr="004B4CFE" w:rsidRDefault="00DF205A" w:rsidP="000F434D">
      <w:pPr>
        <w:ind w:hanging="2"/>
        <w:rPr>
          <w:rFonts w:ascii="Arial" w:eastAsia="Arial" w:hAnsi="Arial" w:cs="Arial"/>
          <w:color w:val="auto"/>
          <w:szCs w:val="22"/>
        </w:rPr>
      </w:pPr>
      <w:r w:rsidRPr="004B4CFE">
        <w:rPr>
          <w:rFonts w:ascii="Arial" w:eastAsia="Arial" w:hAnsi="Arial" w:cs="Arial"/>
          <w:color w:val="auto"/>
          <w:szCs w:val="22"/>
        </w:rPr>
        <w:t xml:space="preserve">- il saldo di cassa non negativo </w:t>
      </w:r>
      <w:r w:rsidRPr="004B4CFE">
        <w:rPr>
          <w:rFonts w:ascii="Arial" w:eastAsia="Arial" w:hAnsi="Arial" w:cs="Arial"/>
          <w:b/>
          <w:iCs/>
          <w:color w:val="auto"/>
          <w:szCs w:val="22"/>
        </w:rPr>
        <w:t>garantisce/non garantisce</w:t>
      </w:r>
      <w:r w:rsidRPr="004B4CFE">
        <w:rPr>
          <w:rFonts w:ascii="Arial" w:eastAsia="Arial" w:hAnsi="Arial" w:cs="Arial"/>
          <w:color w:val="auto"/>
          <w:szCs w:val="22"/>
        </w:rPr>
        <w:t xml:space="preserve"> il rispetto del comma 6 dell’art.162 del TUEL</w:t>
      </w:r>
      <w:r w:rsidR="008A5A9B" w:rsidRPr="004B4CFE">
        <w:rPr>
          <w:rFonts w:ascii="Arial" w:eastAsia="Arial" w:hAnsi="Arial" w:cs="Arial"/>
          <w:color w:val="auto"/>
          <w:szCs w:val="22"/>
        </w:rPr>
        <w:t>;</w:t>
      </w:r>
    </w:p>
    <w:p w14:paraId="3A686780" w14:textId="11993F38" w:rsidR="00DF205A" w:rsidRPr="004B4CFE" w:rsidRDefault="00DF205A" w:rsidP="00DF205A">
      <w:pPr>
        <w:ind w:hanging="2"/>
        <w:rPr>
          <w:rFonts w:ascii="Arial" w:eastAsia="Arial" w:hAnsi="Arial" w:cs="Arial"/>
          <w:color w:val="auto"/>
        </w:rPr>
      </w:pPr>
      <w:r w:rsidRPr="004B4CFE">
        <w:rPr>
          <w:rFonts w:ascii="Arial" w:eastAsia="Arial" w:hAnsi="Arial" w:cs="Arial"/>
          <w:color w:val="auto"/>
          <w:szCs w:val="22"/>
        </w:rPr>
        <w:t xml:space="preserve">- </w:t>
      </w:r>
      <w:r w:rsidR="000F434D" w:rsidRPr="004B4CFE">
        <w:rPr>
          <w:rFonts w:ascii="Arial" w:eastAsia="Arial" w:hAnsi="Arial" w:cs="Arial"/>
          <w:color w:val="auto"/>
        </w:rPr>
        <w:t xml:space="preserve">la previsione di cassa relativa all’entrata </w:t>
      </w:r>
      <w:r w:rsidR="006F3F23" w:rsidRPr="004B4CFE">
        <w:rPr>
          <w:rFonts w:ascii="Arial" w:eastAsia="Arial" w:hAnsi="Arial" w:cs="Arial"/>
          <w:b/>
          <w:bCs/>
          <w:color w:val="auto"/>
        </w:rPr>
        <w:t>è</w:t>
      </w:r>
      <w:r w:rsidR="009F0E85" w:rsidRPr="004B4CFE">
        <w:rPr>
          <w:rFonts w:ascii="Arial" w:eastAsia="Arial" w:hAnsi="Arial" w:cs="Arial"/>
          <w:b/>
          <w:bCs/>
          <w:color w:val="auto"/>
        </w:rPr>
        <w:t xml:space="preserve"> effettuata / non </w:t>
      </w:r>
      <w:r w:rsidR="006F3F23" w:rsidRPr="004B4CFE">
        <w:rPr>
          <w:rFonts w:ascii="Arial" w:eastAsia="Arial" w:hAnsi="Arial" w:cs="Arial"/>
          <w:b/>
          <w:bCs/>
          <w:color w:val="auto"/>
        </w:rPr>
        <w:t>è</w:t>
      </w:r>
      <w:r w:rsidR="009F0E85" w:rsidRPr="004B4CFE">
        <w:rPr>
          <w:rFonts w:ascii="Arial" w:eastAsia="Arial" w:hAnsi="Arial" w:cs="Arial"/>
          <w:b/>
          <w:bCs/>
          <w:color w:val="auto"/>
        </w:rPr>
        <w:t xml:space="preserve"> stata effettuata</w:t>
      </w:r>
      <w:r w:rsidR="000F434D" w:rsidRPr="004B4CFE">
        <w:rPr>
          <w:rFonts w:ascii="Arial" w:eastAsia="Arial" w:hAnsi="Arial" w:cs="Arial"/>
          <w:color w:val="auto"/>
        </w:rPr>
        <w:t xml:space="preserve"> tenendo conto del </w:t>
      </w:r>
      <w:r w:rsidR="000F434D" w:rsidRPr="004B4CFE">
        <w:rPr>
          <w:rFonts w:ascii="Arial" w:eastAsia="Arial" w:hAnsi="Arial" w:cs="Arial"/>
          <w:i/>
          <w:iCs/>
          <w:color w:val="auto"/>
        </w:rPr>
        <w:t>trend</w:t>
      </w:r>
      <w:r w:rsidR="000F434D" w:rsidRPr="004B4CFE">
        <w:rPr>
          <w:rFonts w:ascii="Arial" w:eastAsia="Arial" w:hAnsi="Arial" w:cs="Arial"/>
          <w:color w:val="auto"/>
        </w:rPr>
        <w:t xml:space="preserve"> della riscossione nonché di quanto accantonato al Fondo Crediti dubbia esigibilità di competenza e in sede di rendiconto per le relative entrate;</w:t>
      </w:r>
      <w:r w:rsidR="006F3F23" w:rsidRPr="004B4CFE">
        <w:rPr>
          <w:rFonts w:ascii="Arial" w:eastAsia="Arial" w:hAnsi="Arial" w:cs="Arial"/>
          <w:color w:val="auto"/>
        </w:rPr>
        <w:t xml:space="preserve"> </w:t>
      </w:r>
      <w:bookmarkStart w:id="30" w:name="_Hlk212800841"/>
      <w:r w:rsidR="004D7BBE" w:rsidRPr="004B4CFE">
        <w:rPr>
          <w:rFonts w:ascii="Arial" w:eastAsia="Arial" w:hAnsi="Arial" w:cs="Arial"/>
          <w:color w:val="auto"/>
        </w:rPr>
        <w:t>(</w:t>
      </w:r>
      <w:r w:rsidR="006F3F23" w:rsidRPr="00E82796">
        <w:rPr>
          <w:rFonts w:ascii="Arial" w:eastAsia="Arial" w:hAnsi="Arial" w:cs="Arial"/>
          <w:i/>
          <w:iCs/>
          <w:color w:val="00B0F0"/>
        </w:rPr>
        <w:t>in</w:t>
      </w:r>
      <w:r w:rsidR="004D7BBE" w:rsidRPr="00E82796">
        <w:rPr>
          <w:rFonts w:ascii="Arial" w:eastAsia="Arial" w:hAnsi="Arial" w:cs="Arial"/>
          <w:i/>
          <w:iCs/>
          <w:color w:val="00B0F0"/>
        </w:rPr>
        <w:t xml:space="preserve"> caso di risposta negativa fornire chiarimenti………..</w:t>
      </w:r>
      <w:r w:rsidR="004D7BBE" w:rsidRPr="004B4CFE">
        <w:rPr>
          <w:rFonts w:ascii="Arial" w:eastAsia="Arial" w:hAnsi="Arial" w:cs="Arial"/>
          <w:color w:val="auto"/>
        </w:rPr>
        <w:t>)</w:t>
      </w:r>
      <w:bookmarkEnd w:id="30"/>
      <w:r w:rsidRPr="004B4CFE">
        <w:rPr>
          <w:rFonts w:ascii="Arial" w:eastAsia="Arial" w:hAnsi="Arial" w:cs="Arial"/>
          <w:color w:val="auto"/>
        </w:rPr>
        <w:t>;</w:t>
      </w:r>
    </w:p>
    <w:p w14:paraId="0523071E" w14:textId="7E6D9ECC" w:rsidR="000F434D" w:rsidRDefault="00DF205A" w:rsidP="00DF205A">
      <w:pPr>
        <w:ind w:hanging="2"/>
        <w:rPr>
          <w:rFonts w:ascii="Arial" w:eastAsia="Arial" w:hAnsi="Arial" w:cs="Arial"/>
          <w:color w:val="auto"/>
        </w:rPr>
      </w:pPr>
      <w:r w:rsidRPr="004B4CFE">
        <w:rPr>
          <w:rFonts w:ascii="Arial" w:eastAsia="Arial" w:hAnsi="Arial" w:cs="Arial"/>
          <w:color w:val="auto"/>
        </w:rPr>
        <w:t xml:space="preserve">- </w:t>
      </w:r>
      <w:r w:rsidR="000F434D" w:rsidRPr="004B4CFE">
        <w:rPr>
          <w:rFonts w:ascii="Arial" w:eastAsia="Arial" w:hAnsi="Arial" w:cs="Arial"/>
          <w:color w:val="auto"/>
        </w:rPr>
        <w:t xml:space="preserve">gli stanziamenti di cassa </w:t>
      </w:r>
      <w:r w:rsidR="000F434D" w:rsidRPr="004B4CFE">
        <w:rPr>
          <w:rFonts w:ascii="Arial" w:eastAsia="Arial" w:hAnsi="Arial" w:cs="Arial"/>
          <w:b/>
          <w:bCs/>
          <w:color w:val="auto"/>
        </w:rPr>
        <w:t>comprend</w:t>
      </w:r>
      <w:r w:rsidR="006F3F23" w:rsidRPr="004B4CFE">
        <w:rPr>
          <w:rFonts w:ascii="Arial" w:eastAsia="Arial" w:hAnsi="Arial" w:cs="Arial"/>
          <w:b/>
          <w:bCs/>
          <w:color w:val="auto"/>
        </w:rPr>
        <w:t>o</w:t>
      </w:r>
      <w:r w:rsidR="000F434D" w:rsidRPr="004B4CFE">
        <w:rPr>
          <w:rFonts w:ascii="Arial" w:eastAsia="Arial" w:hAnsi="Arial" w:cs="Arial"/>
          <w:b/>
          <w:bCs/>
          <w:color w:val="auto"/>
        </w:rPr>
        <w:t>no/non comprend</w:t>
      </w:r>
      <w:r w:rsidR="006F3F23" w:rsidRPr="004B4CFE">
        <w:rPr>
          <w:rFonts w:ascii="Arial" w:eastAsia="Arial" w:hAnsi="Arial" w:cs="Arial"/>
          <w:b/>
          <w:bCs/>
          <w:color w:val="auto"/>
        </w:rPr>
        <w:t>o</w:t>
      </w:r>
      <w:r w:rsidR="000F434D" w:rsidRPr="004B4CFE">
        <w:rPr>
          <w:rFonts w:ascii="Arial" w:eastAsia="Arial" w:hAnsi="Arial" w:cs="Arial"/>
          <w:b/>
          <w:bCs/>
          <w:color w:val="auto"/>
        </w:rPr>
        <w:t>no</w:t>
      </w:r>
      <w:r w:rsidR="000F434D" w:rsidRPr="004B4CFE">
        <w:rPr>
          <w:rFonts w:ascii="Arial" w:eastAsia="Arial" w:hAnsi="Arial" w:cs="Arial"/>
          <w:color w:val="auto"/>
        </w:rPr>
        <w:t xml:space="preserve"> le previsioni di riscossioni e pagamenti in conto competenza e in conto residui e sono elaborate in considerazione dei presumibili ritardi nella riscossione e nei pagamenti delle obbligazioni già esigibili</w:t>
      </w:r>
      <w:r w:rsidRPr="004B4CFE">
        <w:rPr>
          <w:rFonts w:ascii="Arial" w:eastAsia="Arial" w:hAnsi="Arial" w:cs="Arial"/>
          <w:color w:val="auto"/>
        </w:rPr>
        <w:t>;</w:t>
      </w:r>
    </w:p>
    <w:p w14:paraId="35EB8BAA" w14:textId="772A4795" w:rsidR="00DF205A" w:rsidRPr="004B4CFE" w:rsidRDefault="00DF205A" w:rsidP="00DF205A">
      <w:pPr>
        <w:ind w:hanging="2"/>
        <w:rPr>
          <w:rFonts w:ascii="Arial" w:eastAsia="Arial" w:hAnsi="Arial" w:cs="Arial"/>
          <w:color w:val="auto"/>
          <w:szCs w:val="22"/>
        </w:rPr>
      </w:pPr>
      <w:r w:rsidRPr="004B4CFE">
        <w:rPr>
          <w:rFonts w:ascii="Arial" w:eastAsia="Arial" w:hAnsi="Arial" w:cs="Arial"/>
          <w:color w:val="auto"/>
          <w:szCs w:val="22"/>
        </w:rPr>
        <w:t xml:space="preserve">- i singoli dirigenti o responsabili dei servizi </w:t>
      </w:r>
      <w:r w:rsidRPr="004B4CFE">
        <w:rPr>
          <w:rFonts w:ascii="Arial" w:eastAsia="Arial" w:hAnsi="Arial" w:cs="Arial"/>
          <w:b/>
          <w:bCs/>
          <w:color w:val="auto"/>
          <w:szCs w:val="22"/>
        </w:rPr>
        <w:t>hanno</w:t>
      </w:r>
      <w:r w:rsidR="00E82796">
        <w:rPr>
          <w:rFonts w:ascii="Arial" w:eastAsia="Arial" w:hAnsi="Arial" w:cs="Arial"/>
          <w:b/>
          <w:bCs/>
          <w:color w:val="auto"/>
          <w:szCs w:val="22"/>
        </w:rPr>
        <w:t xml:space="preserve"> partecipato</w:t>
      </w:r>
      <w:r w:rsidRPr="004B4CFE">
        <w:rPr>
          <w:rFonts w:ascii="Arial" w:eastAsia="Arial" w:hAnsi="Arial" w:cs="Arial"/>
          <w:b/>
          <w:bCs/>
          <w:color w:val="auto"/>
          <w:szCs w:val="22"/>
        </w:rPr>
        <w:t>/non hanno</w:t>
      </w:r>
      <w:r w:rsidRPr="004B4CFE">
        <w:rPr>
          <w:rFonts w:ascii="Arial" w:eastAsia="Arial" w:hAnsi="Arial" w:cs="Arial"/>
          <w:color w:val="auto"/>
          <w:szCs w:val="22"/>
        </w:rPr>
        <w:t xml:space="preserve"> </w:t>
      </w:r>
      <w:r w:rsidRPr="004B4CFE">
        <w:rPr>
          <w:rFonts w:ascii="Arial" w:eastAsia="Arial" w:hAnsi="Arial" w:cs="Arial"/>
          <w:b/>
          <w:bCs/>
          <w:color w:val="auto"/>
          <w:szCs w:val="22"/>
        </w:rPr>
        <w:t>partecipato</w:t>
      </w:r>
      <w:r w:rsidRPr="004B4CFE">
        <w:rPr>
          <w:rFonts w:ascii="Arial" w:eastAsia="Arial" w:hAnsi="Arial" w:cs="Arial"/>
          <w:color w:val="auto"/>
          <w:szCs w:val="22"/>
        </w:rPr>
        <w:t xml:space="preserve"> all’elaborazione delle proposte di previsione autorizzatorie di cassa e al programma dei pagamenti al fine di evitare che nell’adozione dei provvedimenti che comportano impegni di spesa vengano causati ritardi nei pagamenti e la formazione di debiti pregressi nonché la maturazione di interessi moratori con conseguente responsabilità disciplinare e amministrativa;</w:t>
      </w:r>
    </w:p>
    <w:p w14:paraId="1A6C4951" w14:textId="3F24F932" w:rsidR="000F434D" w:rsidRPr="004B4CFE" w:rsidRDefault="00DF205A" w:rsidP="000F434D">
      <w:pPr>
        <w:ind w:hanging="2"/>
        <w:rPr>
          <w:rFonts w:ascii="Arial" w:eastAsia="Arial" w:hAnsi="Arial" w:cs="Arial"/>
          <w:color w:val="auto"/>
          <w:szCs w:val="22"/>
        </w:rPr>
      </w:pPr>
      <w:r w:rsidRPr="004B4CFE">
        <w:rPr>
          <w:rFonts w:ascii="Arial" w:eastAsia="Arial" w:hAnsi="Arial" w:cs="Arial"/>
          <w:color w:val="auto"/>
          <w:szCs w:val="22"/>
        </w:rPr>
        <w:t xml:space="preserve">- </w:t>
      </w:r>
      <w:r w:rsidR="000F434D" w:rsidRPr="004B4CFE">
        <w:rPr>
          <w:rFonts w:ascii="Arial" w:eastAsia="Arial" w:hAnsi="Arial" w:cs="Arial"/>
          <w:color w:val="auto"/>
          <w:szCs w:val="22"/>
        </w:rPr>
        <w:t xml:space="preserve"> le previsioni di cassa per la spesa corrente, per il rimborso di prestiti e per le altre spese correnti o di investimento finanziate con applicazione dell’avanzo libero o con il margine differenziale di competenza </w:t>
      </w:r>
      <w:r w:rsidR="000F434D" w:rsidRPr="004B4CFE">
        <w:rPr>
          <w:rFonts w:ascii="Arial" w:eastAsia="Arial" w:hAnsi="Arial" w:cs="Arial"/>
          <w:b/>
          <w:bCs/>
          <w:color w:val="auto"/>
          <w:szCs w:val="22"/>
        </w:rPr>
        <w:t>sono state</w:t>
      </w:r>
      <w:r w:rsidR="00E82796">
        <w:rPr>
          <w:rFonts w:ascii="Arial" w:eastAsia="Arial" w:hAnsi="Arial" w:cs="Arial"/>
          <w:b/>
          <w:bCs/>
          <w:color w:val="auto"/>
          <w:szCs w:val="22"/>
        </w:rPr>
        <w:t xml:space="preserve"> determinate</w:t>
      </w:r>
      <w:r w:rsidR="000F434D" w:rsidRPr="004B4CFE">
        <w:rPr>
          <w:rFonts w:ascii="Arial" w:eastAsia="Arial" w:hAnsi="Arial" w:cs="Arial"/>
          <w:b/>
          <w:bCs/>
          <w:color w:val="auto"/>
          <w:szCs w:val="22"/>
        </w:rPr>
        <w:t>/non sono state</w:t>
      </w:r>
      <w:r w:rsidR="000F434D" w:rsidRPr="004B4CFE">
        <w:rPr>
          <w:rFonts w:ascii="Arial" w:eastAsia="Arial" w:hAnsi="Arial" w:cs="Arial"/>
          <w:color w:val="auto"/>
          <w:szCs w:val="22"/>
        </w:rPr>
        <w:t xml:space="preserve"> </w:t>
      </w:r>
      <w:r w:rsidR="000F434D" w:rsidRPr="00E82796">
        <w:rPr>
          <w:rFonts w:ascii="Arial" w:eastAsia="Arial" w:hAnsi="Arial" w:cs="Arial"/>
          <w:b/>
          <w:bCs/>
          <w:color w:val="auto"/>
          <w:szCs w:val="22"/>
        </w:rPr>
        <w:t>determinate</w:t>
      </w:r>
      <w:r w:rsidR="000F434D" w:rsidRPr="004B4CFE">
        <w:rPr>
          <w:rFonts w:ascii="Arial" w:eastAsia="Arial" w:hAnsi="Arial" w:cs="Arial"/>
          <w:color w:val="auto"/>
          <w:szCs w:val="22"/>
        </w:rPr>
        <w:t xml:space="preserve"> sulla base della sommatoria delle entrate correnti che si presume di riscuotere e della giacenza iniziale di cassa libera.</w:t>
      </w:r>
    </w:p>
    <w:p w14:paraId="61EB5F39" w14:textId="205D23EC" w:rsidR="004D7BBE" w:rsidRPr="004D7BBE" w:rsidRDefault="00DF205A" w:rsidP="004D7BBE">
      <w:pPr>
        <w:suppressAutoHyphens/>
        <w:spacing w:after="0" w:line="1" w:lineRule="atLeast"/>
        <w:textDirection w:val="btLr"/>
        <w:textAlignment w:val="top"/>
        <w:rPr>
          <w:rFonts w:ascii="Arial" w:eastAsia="Arial" w:hAnsi="Arial" w:cs="Arial"/>
        </w:rPr>
      </w:pPr>
      <w:r w:rsidRPr="004B4CFE">
        <w:rPr>
          <w:rFonts w:ascii="Arial" w:eastAsia="Arial" w:hAnsi="Arial" w:cs="Arial"/>
          <w:color w:val="auto"/>
        </w:rPr>
        <w:t>-</w:t>
      </w:r>
      <w:r w:rsidR="000F434D" w:rsidRPr="004B4CFE">
        <w:rPr>
          <w:rFonts w:ascii="Arial" w:eastAsia="Arial" w:hAnsi="Arial" w:cs="Arial"/>
          <w:color w:val="auto"/>
        </w:rPr>
        <w:t xml:space="preserve"> le previsioni di cassa per la spesa del titolo II </w:t>
      </w:r>
      <w:r w:rsidR="000F434D" w:rsidRPr="004B4CFE">
        <w:rPr>
          <w:rFonts w:ascii="Arial" w:eastAsia="Arial" w:hAnsi="Arial" w:cs="Arial"/>
          <w:b/>
          <w:bCs/>
          <w:color w:val="auto"/>
        </w:rPr>
        <w:t>tengono conto</w:t>
      </w:r>
      <w:r w:rsidR="00E82796">
        <w:rPr>
          <w:rFonts w:ascii="Arial" w:eastAsia="Arial" w:hAnsi="Arial" w:cs="Arial"/>
          <w:b/>
          <w:bCs/>
          <w:color w:val="auto"/>
        </w:rPr>
        <w:t>/non tengono conto</w:t>
      </w:r>
      <w:r w:rsidR="000F434D" w:rsidRPr="004B4CFE">
        <w:rPr>
          <w:rFonts w:ascii="Arial" w:eastAsia="Arial" w:hAnsi="Arial" w:cs="Arial"/>
          <w:color w:val="auto"/>
        </w:rPr>
        <w:t xml:space="preserve"> dei cronoprogrammi dei singoli interventi e delle correlate imputazioni agli esercizi successivi.</w:t>
      </w:r>
      <w:r w:rsidR="004D7BBE" w:rsidRPr="004D7BBE">
        <w:rPr>
          <w:rFonts w:ascii="Arial" w:eastAsia="Arial" w:hAnsi="Arial" w:cs="Arial"/>
        </w:rPr>
        <w:t xml:space="preserve"> (</w:t>
      </w:r>
      <w:r w:rsidR="004D7BBE" w:rsidRPr="004D7BBE">
        <w:rPr>
          <w:rFonts w:ascii="Arial" w:eastAsia="Arial" w:hAnsi="Arial" w:cs="Arial"/>
          <w:i/>
          <w:iCs/>
          <w:color w:val="00B0F0"/>
        </w:rPr>
        <w:t>nel caso di risposta negativa fornire chiarimenti………..</w:t>
      </w:r>
      <w:r w:rsidR="004D7BBE" w:rsidRPr="004D7BBE">
        <w:rPr>
          <w:rFonts w:ascii="Arial" w:eastAsia="Arial" w:hAnsi="Arial" w:cs="Arial"/>
        </w:rPr>
        <w:t>)</w:t>
      </w:r>
    </w:p>
    <w:p w14:paraId="0747FE66" w14:textId="6030DFBE" w:rsidR="000F434D" w:rsidRDefault="00DF205A" w:rsidP="000F434D">
      <w:pPr>
        <w:ind w:hanging="2"/>
        <w:rPr>
          <w:rFonts w:ascii="Arial" w:eastAsia="Arial" w:hAnsi="Arial" w:cs="Arial"/>
          <w:color w:val="auto"/>
          <w:szCs w:val="22"/>
        </w:rPr>
      </w:pPr>
      <w:r w:rsidRPr="004B4CFE">
        <w:rPr>
          <w:rFonts w:ascii="Arial" w:eastAsia="Arial" w:hAnsi="Arial" w:cs="Arial"/>
          <w:color w:val="auto"/>
          <w:szCs w:val="22"/>
        </w:rPr>
        <w:t>-</w:t>
      </w:r>
      <w:r w:rsidR="000F434D" w:rsidRPr="004B4CFE">
        <w:rPr>
          <w:rFonts w:ascii="Arial" w:eastAsia="Arial" w:hAnsi="Arial" w:cs="Arial"/>
          <w:b/>
          <w:color w:val="auto"/>
          <w:szCs w:val="22"/>
        </w:rPr>
        <w:t xml:space="preserve"> </w:t>
      </w:r>
      <w:r w:rsidR="000F434D" w:rsidRPr="004B4CFE">
        <w:rPr>
          <w:rFonts w:ascii="Arial" w:eastAsia="Arial" w:hAnsi="Arial" w:cs="Arial"/>
          <w:color w:val="auto"/>
          <w:szCs w:val="22"/>
        </w:rPr>
        <w:t xml:space="preserve">le previsioni di cassa per le entrate da contributi in conto capitale e da ricorso all’indebitamento </w:t>
      </w:r>
      <w:r w:rsidR="000F434D" w:rsidRPr="004B4CFE">
        <w:rPr>
          <w:rFonts w:ascii="Arial" w:eastAsia="Arial" w:hAnsi="Arial" w:cs="Arial"/>
          <w:b/>
          <w:bCs/>
          <w:color w:val="auto"/>
          <w:szCs w:val="22"/>
        </w:rPr>
        <w:t>sono coerenti /non sono coerenti</w:t>
      </w:r>
      <w:r w:rsidR="000F434D" w:rsidRPr="004B4CFE">
        <w:rPr>
          <w:rFonts w:ascii="Arial" w:eastAsia="Arial" w:hAnsi="Arial" w:cs="Arial"/>
          <w:color w:val="auto"/>
          <w:szCs w:val="22"/>
        </w:rPr>
        <w:t xml:space="preserve"> con le previsioni delle correlate spese del titolo II finanziate dalle medesime entrate senza generare fittizio surplus di entrata vincolata con il conseguente incremento delle previsioni di cassa della spesa corrente</w:t>
      </w:r>
      <w:r w:rsidR="00145E1F">
        <w:rPr>
          <w:rFonts w:ascii="Arial" w:eastAsia="Arial" w:hAnsi="Arial" w:cs="Arial"/>
          <w:color w:val="auto"/>
          <w:szCs w:val="22"/>
        </w:rPr>
        <w:t>.</w:t>
      </w:r>
    </w:p>
    <w:p w14:paraId="621AF859" w14:textId="47C73CB9" w:rsidR="000F434D" w:rsidRPr="004B4CFE" w:rsidRDefault="000F434D" w:rsidP="000F434D">
      <w:pPr>
        <w:ind w:hanging="2"/>
        <w:rPr>
          <w:rFonts w:ascii="Arial" w:eastAsia="Arial" w:hAnsi="Arial" w:cs="Arial"/>
          <w:color w:val="auto"/>
          <w:szCs w:val="22"/>
        </w:rPr>
      </w:pPr>
      <w:r w:rsidRPr="004B4CFE">
        <w:rPr>
          <w:rFonts w:ascii="Arial" w:eastAsia="Arial" w:hAnsi="Arial" w:cs="Arial"/>
          <w:color w:val="auto"/>
          <w:szCs w:val="22"/>
        </w:rPr>
        <w:t xml:space="preserve">L’Organo di revisione </w:t>
      </w:r>
      <w:r w:rsidR="00741BD7">
        <w:rPr>
          <w:rFonts w:ascii="Arial" w:eastAsia="Arial" w:hAnsi="Arial" w:cs="Arial"/>
          <w:color w:val="auto"/>
          <w:szCs w:val="22"/>
        </w:rPr>
        <w:t>ha verificato</w:t>
      </w:r>
      <w:r w:rsidR="00741BD7" w:rsidRPr="004B4CFE">
        <w:rPr>
          <w:rFonts w:ascii="Arial" w:eastAsia="Arial" w:hAnsi="Arial" w:cs="Arial"/>
          <w:color w:val="auto"/>
          <w:szCs w:val="22"/>
        </w:rPr>
        <w:t xml:space="preserve"> </w:t>
      </w:r>
      <w:r w:rsidRPr="004B4CFE">
        <w:rPr>
          <w:rFonts w:ascii="Arial" w:eastAsia="Arial" w:hAnsi="Arial" w:cs="Arial"/>
          <w:color w:val="auto"/>
          <w:szCs w:val="22"/>
        </w:rPr>
        <w:t xml:space="preserve">che: </w:t>
      </w:r>
    </w:p>
    <w:p w14:paraId="3FB663D2" w14:textId="72893AE2" w:rsidR="000F434D" w:rsidRPr="004B4CFE" w:rsidRDefault="000F434D" w:rsidP="000F434D">
      <w:pPr>
        <w:ind w:hanging="2"/>
        <w:rPr>
          <w:rFonts w:ascii="Arial" w:eastAsia="Arial" w:hAnsi="Arial" w:cs="Arial"/>
          <w:color w:val="auto"/>
          <w:szCs w:val="22"/>
        </w:rPr>
      </w:pPr>
      <w:r w:rsidRPr="004B4CFE">
        <w:rPr>
          <w:rFonts w:ascii="Arial" w:eastAsia="Arial" w:hAnsi="Arial" w:cs="Arial"/>
          <w:color w:val="auto"/>
          <w:szCs w:val="22"/>
        </w:rPr>
        <w:t xml:space="preserve">- le previsioni di cassa </w:t>
      </w:r>
      <w:r w:rsidRPr="004B4CFE">
        <w:rPr>
          <w:rFonts w:ascii="Arial" w:eastAsia="Arial" w:hAnsi="Arial" w:cs="Arial"/>
          <w:b/>
          <w:bCs/>
          <w:color w:val="auto"/>
          <w:szCs w:val="22"/>
        </w:rPr>
        <w:t>rispecchi</w:t>
      </w:r>
      <w:r w:rsidR="006F3F23" w:rsidRPr="004B4CFE">
        <w:rPr>
          <w:rFonts w:ascii="Arial" w:eastAsia="Arial" w:hAnsi="Arial" w:cs="Arial"/>
          <w:b/>
          <w:bCs/>
          <w:color w:val="auto"/>
          <w:szCs w:val="22"/>
        </w:rPr>
        <w:t>a</w:t>
      </w:r>
      <w:r w:rsidRPr="004B4CFE">
        <w:rPr>
          <w:rFonts w:ascii="Arial" w:eastAsia="Arial" w:hAnsi="Arial" w:cs="Arial"/>
          <w:b/>
          <w:bCs/>
          <w:color w:val="auto"/>
          <w:szCs w:val="22"/>
        </w:rPr>
        <w:t>no/non rispecchi</w:t>
      </w:r>
      <w:r w:rsidR="006F3F23" w:rsidRPr="004B4CFE">
        <w:rPr>
          <w:rFonts w:ascii="Arial" w:eastAsia="Arial" w:hAnsi="Arial" w:cs="Arial"/>
          <w:b/>
          <w:bCs/>
          <w:color w:val="auto"/>
          <w:szCs w:val="22"/>
        </w:rPr>
        <w:t>a</w:t>
      </w:r>
      <w:r w:rsidRPr="004B4CFE">
        <w:rPr>
          <w:rFonts w:ascii="Arial" w:eastAsia="Arial" w:hAnsi="Arial" w:cs="Arial"/>
          <w:b/>
          <w:bCs/>
          <w:color w:val="auto"/>
          <w:szCs w:val="22"/>
        </w:rPr>
        <w:t>no</w:t>
      </w:r>
      <w:r w:rsidRPr="004B4CFE">
        <w:rPr>
          <w:rFonts w:ascii="Arial" w:eastAsia="Arial" w:hAnsi="Arial" w:cs="Arial"/>
          <w:color w:val="auto"/>
          <w:szCs w:val="22"/>
        </w:rPr>
        <w:t xml:space="preserve"> gli effettivi andamenti delle entrate e delle spese;</w:t>
      </w:r>
    </w:p>
    <w:p w14:paraId="4A629F48" w14:textId="70D76484" w:rsidR="000F434D" w:rsidRDefault="000F434D" w:rsidP="00123ADD">
      <w:pPr>
        <w:ind w:hanging="2"/>
        <w:rPr>
          <w:rFonts w:ascii="Arial" w:eastAsia="Arial" w:hAnsi="Arial" w:cs="Arial"/>
          <w:i/>
          <w:color w:val="00B0F0"/>
          <w:szCs w:val="22"/>
          <w:highlight w:val="white"/>
        </w:rPr>
      </w:pPr>
      <w:r w:rsidRPr="004B4CFE">
        <w:rPr>
          <w:rFonts w:ascii="Arial" w:eastAsia="Arial" w:hAnsi="Arial" w:cs="Arial"/>
          <w:color w:val="auto"/>
          <w:szCs w:val="22"/>
        </w:rPr>
        <w:t>- non s</w:t>
      </w:r>
      <w:r w:rsidR="006F3F23" w:rsidRPr="004B4CFE">
        <w:rPr>
          <w:rFonts w:ascii="Arial" w:eastAsia="Arial" w:hAnsi="Arial" w:cs="Arial"/>
          <w:color w:val="auto"/>
          <w:szCs w:val="22"/>
        </w:rPr>
        <w:t>o</w:t>
      </w:r>
      <w:r w:rsidRPr="004B4CFE">
        <w:rPr>
          <w:rFonts w:ascii="Arial" w:eastAsia="Arial" w:hAnsi="Arial" w:cs="Arial"/>
          <w:color w:val="auto"/>
          <w:szCs w:val="22"/>
        </w:rPr>
        <w:t xml:space="preserve">no state effettuate sovrastime nella previsione della riscossione di entrate con il rischio di consentire autorizzazioni di spesa per le quali si genereranno ritardi nei pagamenti e </w:t>
      </w:r>
      <w:r w:rsidRPr="004B4CFE">
        <w:rPr>
          <w:rFonts w:ascii="Arial" w:eastAsia="Arial" w:hAnsi="Arial" w:cs="Arial"/>
          <w:color w:val="auto"/>
          <w:szCs w:val="22"/>
        </w:rPr>
        <w:lastRenderedPageBreak/>
        <w:t>formazione di debiti pregressi in violazione dell’art. 183, co. 8, del TUEL.</w:t>
      </w:r>
      <w:r w:rsidR="00123ADD">
        <w:rPr>
          <w:rFonts w:ascii="Arial" w:eastAsia="Arial" w:hAnsi="Arial" w:cs="Arial"/>
          <w:color w:val="auto"/>
          <w:szCs w:val="22"/>
        </w:rPr>
        <w:t xml:space="preserve"> (</w:t>
      </w:r>
      <w:r w:rsidRPr="006314B9">
        <w:rPr>
          <w:rFonts w:ascii="Arial" w:eastAsia="Arial" w:hAnsi="Arial" w:cs="Arial"/>
          <w:i/>
          <w:color w:val="00B0F0"/>
          <w:szCs w:val="22"/>
          <w:highlight w:val="white"/>
        </w:rPr>
        <w:t>In caso di sovrastime fornire chiarimenti………..</w:t>
      </w:r>
      <w:r w:rsidR="00123ADD" w:rsidRPr="00123ADD">
        <w:rPr>
          <w:rFonts w:ascii="Arial" w:eastAsia="Arial" w:hAnsi="Arial" w:cs="Arial"/>
          <w:i/>
          <w:color w:val="auto"/>
          <w:szCs w:val="22"/>
          <w:highlight w:val="white"/>
        </w:rPr>
        <w:t>)</w:t>
      </w:r>
    </w:p>
    <w:p w14:paraId="7151BE3F" w14:textId="77777777" w:rsidR="003A4A40" w:rsidRDefault="003A4A40" w:rsidP="003A4A40">
      <w:pPr>
        <w:widowControl w:val="0"/>
        <w:ind w:hanging="2"/>
        <w:rPr>
          <w:rFonts w:ascii="Arial" w:eastAsia="Arial" w:hAnsi="Arial" w:cs="Arial"/>
          <w:i/>
          <w:iCs/>
          <w:color w:val="00B0F0"/>
          <w:szCs w:val="22"/>
        </w:rPr>
      </w:pPr>
      <w:r w:rsidRPr="004B4CFE">
        <w:rPr>
          <w:rFonts w:ascii="Arial" w:eastAsia="Arial" w:hAnsi="Arial" w:cs="Arial"/>
          <w:i/>
          <w:iCs/>
          <w:color w:val="00B0F0"/>
          <w:szCs w:val="22"/>
        </w:rPr>
        <w:t>Nel caso di risposta negativa fornire chiarimenti</w:t>
      </w:r>
      <w:r>
        <w:rPr>
          <w:rFonts w:ascii="Arial" w:eastAsia="Arial" w:hAnsi="Arial" w:cs="Arial"/>
          <w:i/>
          <w:iCs/>
          <w:color w:val="00B0F0"/>
          <w:szCs w:val="22"/>
        </w:rPr>
        <w:t>……</w:t>
      </w:r>
    </w:p>
    <w:p w14:paraId="1EF19AAA" w14:textId="3CE21F4B" w:rsidR="00861C03" w:rsidRPr="00861C03" w:rsidRDefault="00861C03" w:rsidP="00861C03">
      <w:pPr>
        <w:ind w:hanging="2"/>
        <w:rPr>
          <w:rFonts w:ascii="Arial" w:eastAsia="Arial" w:hAnsi="Arial" w:cs="Arial"/>
          <w:color w:val="auto"/>
          <w:szCs w:val="22"/>
        </w:rPr>
      </w:pPr>
      <w:r w:rsidRPr="00861C03">
        <w:rPr>
          <w:rFonts w:ascii="Arial" w:eastAsia="Arial" w:hAnsi="Arial" w:cs="Arial"/>
          <w:color w:val="auto"/>
          <w:szCs w:val="22"/>
        </w:rPr>
        <w:t>L’</w:t>
      </w:r>
      <w:r>
        <w:rPr>
          <w:rFonts w:ascii="Arial" w:eastAsia="Arial" w:hAnsi="Arial" w:cs="Arial"/>
          <w:color w:val="auto"/>
          <w:szCs w:val="22"/>
        </w:rPr>
        <w:t>O</w:t>
      </w:r>
      <w:r w:rsidRPr="00861C03">
        <w:rPr>
          <w:rFonts w:ascii="Arial" w:eastAsia="Arial" w:hAnsi="Arial" w:cs="Arial"/>
          <w:color w:val="auto"/>
          <w:szCs w:val="22"/>
        </w:rPr>
        <w:t xml:space="preserve">rgano di revisione ha verificato che l’Ente </w:t>
      </w:r>
      <w:r w:rsidRPr="00123ADD">
        <w:rPr>
          <w:rFonts w:ascii="Arial" w:eastAsia="Arial" w:hAnsi="Arial" w:cs="Arial"/>
          <w:b/>
          <w:bCs/>
          <w:color w:val="auto"/>
          <w:szCs w:val="22"/>
        </w:rPr>
        <w:t>ha/non ha impostato</w:t>
      </w:r>
      <w:r w:rsidRPr="00861C03">
        <w:rPr>
          <w:rFonts w:ascii="Arial" w:eastAsia="Arial" w:hAnsi="Arial" w:cs="Arial"/>
          <w:color w:val="auto"/>
          <w:szCs w:val="22"/>
        </w:rPr>
        <w:t xml:space="preserve"> le previsioni di cassa 2026 </w:t>
      </w:r>
      <w:r w:rsidR="00A15C24">
        <w:rPr>
          <w:rFonts w:ascii="Arial" w:eastAsia="Arial" w:hAnsi="Arial" w:cs="Arial"/>
          <w:color w:val="auto"/>
          <w:szCs w:val="22"/>
        </w:rPr>
        <w:t>considerando le</w:t>
      </w:r>
      <w:r w:rsidRPr="00861C03">
        <w:rPr>
          <w:rFonts w:ascii="Arial" w:eastAsia="Arial" w:hAnsi="Arial" w:cs="Arial"/>
          <w:color w:val="auto"/>
          <w:szCs w:val="22"/>
        </w:rPr>
        <w:t xml:space="preserve"> reali possibilità di incasso e di pagamento in vista dell’elaborazione del PAFC</w:t>
      </w:r>
      <w:r w:rsidR="00A15C24">
        <w:rPr>
          <w:rFonts w:ascii="Arial" w:eastAsia="Arial" w:hAnsi="Arial" w:cs="Arial"/>
          <w:color w:val="auto"/>
          <w:szCs w:val="22"/>
        </w:rPr>
        <w:t xml:space="preserve"> (piano annuale flussi di cassa)</w:t>
      </w:r>
      <w:r w:rsidRPr="00861C03">
        <w:rPr>
          <w:rFonts w:ascii="Arial" w:eastAsia="Arial" w:hAnsi="Arial" w:cs="Arial"/>
          <w:color w:val="auto"/>
          <w:szCs w:val="22"/>
        </w:rPr>
        <w:t xml:space="preserve"> 2026 che dovrà anche tenero conto dell’effettivo andamento della cassa dell’esercizio 2024 come </w:t>
      </w:r>
      <w:r w:rsidR="00A15C24">
        <w:rPr>
          <w:rFonts w:ascii="Arial" w:eastAsia="Arial" w:hAnsi="Arial" w:cs="Arial"/>
          <w:color w:val="auto"/>
          <w:szCs w:val="22"/>
        </w:rPr>
        <w:t>esercizio</w:t>
      </w:r>
      <w:r w:rsidR="00A15C24" w:rsidRPr="00861C03">
        <w:rPr>
          <w:rFonts w:ascii="Arial" w:eastAsia="Arial" w:hAnsi="Arial" w:cs="Arial"/>
          <w:color w:val="auto"/>
          <w:szCs w:val="22"/>
        </w:rPr>
        <w:t xml:space="preserve"> </w:t>
      </w:r>
      <w:r w:rsidRPr="00861C03">
        <w:rPr>
          <w:rFonts w:ascii="Arial" w:eastAsia="Arial" w:hAnsi="Arial" w:cs="Arial"/>
          <w:color w:val="auto"/>
          <w:szCs w:val="22"/>
        </w:rPr>
        <w:t>di confronto.</w:t>
      </w:r>
    </w:p>
    <w:p w14:paraId="67FC6EFF" w14:textId="76378CFA" w:rsidR="003A4A40" w:rsidRDefault="003A4A40" w:rsidP="003A4A40">
      <w:pPr>
        <w:widowControl w:val="0"/>
        <w:pBdr>
          <w:top w:val="single" w:sz="18" w:space="1" w:color="EE0000"/>
          <w:left w:val="single" w:sz="18" w:space="4" w:color="EE0000"/>
          <w:bottom w:val="single" w:sz="18" w:space="1" w:color="EE0000"/>
          <w:right w:val="single" w:sz="18" w:space="4" w:color="EE0000"/>
        </w:pBdr>
        <w:spacing w:after="0" w:line="240" w:lineRule="auto"/>
        <w:rPr>
          <w:rFonts w:ascii="Arial" w:eastAsia="Arial" w:hAnsi="Arial" w:cs="Arial"/>
          <w:i/>
          <w:iCs/>
          <w:color w:val="auto"/>
          <w:szCs w:val="22"/>
        </w:rPr>
      </w:pPr>
      <w:r w:rsidRPr="00AD74C6">
        <w:rPr>
          <w:rFonts w:ascii="Arial" w:eastAsia="Arial" w:hAnsi="Arial" w:cs="Arial"/>
          <w:i/>
          <w:iCs/>
          <w:color w:val="auto"/>
          <w:szCs w:val="22"/>
        </w:rPr>
        <w:t>Nel testo bollinato della Legge di bilancio 2026 (in corso di discussione) l’art.11</w:t>
      </w:r>
      <w:r w:rsidR="00A5259F">
        <w:rPr>
          <w:rFonts w:ascii="Arial" w:eastAsia="Arial" w:hAnsi="Arial" w:cs="Arial"/>
          <w:i/>
          <w:iCs/>
          <w:color w:val="auto"/>
          <w:szCs w:val="22"/>
        </w:rPr>
        <w:t xml:space="preserve">8 comma 1 </w:t>
      </w:r>
      <w:r w:rsidRPr="00AD74C6">
        <w:rPr>
          <w:rFonts w:ascii="Arial" w:eastAsia="Arial" w:hAnsi="Arial" w:cs="Arial"/>
          <w:i/>
          <w:iCs/>
          <w:color w:val="auto"/>
          <w:szCs w:val="22"/>
        </w:rPr>
        <w:t xml:space="preserve"> </w:t>
      </w:r>
      <w:r w:rsidR="00A5259F">
        <w:rPr>
          <w:rFonts w:ascii="Arial" w:eastAsia="Arial" w:hAnsi="Arial" w:cs="Arial"/>
          <w:i/>
          <w:iCs/>
          <w:color w:val="auto"/>
          <w:szCs w:val="22"/>
        </w:rPr>
        <w:t>p prevede che entro</w:t>
      </w:r>
      <w:r w:rsidR="00A5259F" w:rsidRPr="00A5259F">
        <w:rPr>
          <w:rFonts w:ascii="Arial" w:eastAsia="Arial" w:hAnsi="Arial" w:cs="Arial"/>
          <w:i/>
          <w:iCs/>
          <w:color w:val="auto"/>
          <w:szCs w:val="22"/>
        </w:rPr>
        <w:t xml:space="preserve"> il 31 marzo 2026, </w:t>
      </w:r>
      <w:r w:rsidR="00A5259F">
        <w:rPr>
          <w:rFonts w:ascii="Arial" w:eastAsia="Arial" w:hAnsi="Arial" w:cs="Arial"/>
          <w:i/>
          <w:iCs/>
          <w:color w:val="auto"/>
          <w:szCs w:val="22"/>
        </w:rPr>
        <w:t xml:space="preserve">un DM aggiorni i principi 4/1 e 4/2 per </w:t>
      </w:r>
      <w:r w:rsidR="00A5259F" w:rsidRPr="00A5259F">
        <w:rPr>
          <w:rFonts w:ascii="Arial" w:eastAsia="Arial" w:hAnsi="Arial" w:cs="Arial"/>
          <w:i/>
          <w:iCs/>
          <w:color w:val="auto"/>
          <w:szCs w:val="22"/>
        </w:rPr>
        <w:t>promuovere un maggiore livello di accuratezza nell’elaborazione delle previsioni di bilancio in termini di cassa, garantendone la coerenza con gli stanziamenti di competenza</w:t>
      </w:r>
      <w:r w:rsidR="00826CB4">
        <w:rPr>
          <w:rFonts w:ascii="Arial" w:eastAsia="Arial" w:hAnsi="Arial" w:cs="Arial"/>
          <w:i/>
          <w:iCs/>
          <w:color w:val="auto"/>
          <w:szCs w:val="22"/>
        </w:rPr>
        <w:t xml:space="preserve"> e</w:t>
      </w:r>
      <w:r w:rsidR="00A5259F" w:rsidRPr="00A5259F">
        <w:rPr>
          <w:rFonts w:ascii="Arial" w:eastAsia="Arial" w:hAnsi="Arial" w:cs="Arial"/>
          <w:i/>
          <w:iCs/>
          <w:color w:val="auto"/>
          <w:szCs w:val="22"/>
        </w:rPr>
        <w:t xml:space="preserve"> per favorire il rispetto dei tempi di pagamento dei debiti commerciali attraverso l’indicazione delle attività e delle tempistiche del processo di spesa.</w:t>
      </w:r>
      <w:r w:rsidR="00826CB4">
        <w:rPr>
          <w:rFonts w:ascii="Arial" w:eastAsia="Arial" w:hAnsi="Arial" w:cs="Arial"/>
          <w:i/>
          <w:iCs/>
          <w:color w:val="auto"/>
          <w:szCs w:val="22"/>
        </w:rPr>
        <w:t xml:space="preserve"> </w:t>
      </w:r>
    </w:p>
    <w:p w14:paraId="093138FD" w14:textId="77777777" w:rsidR="003A4A40" w:rsidRPr="006314B9" w:rsidRDefault="003A4A40" w:rsidP="000F434D">
      <w:pPr>
        <w:pBdr>
          <w:top w:val="nil"/>
          <w:left w:val="nil"/>
          <w:bottom w:val="nil"/>
          <w:right w:val="nil"/>
          <w:between w:val="nil"/>
        </w:pBdr>
        <w:spacing w:line="240" w:lineRule="auto"/>
        <w:ind w:hanging="2"/>
        <w:rPr>
          <w:rFonts w:ascii="Arial" w:eastAsia="Arial" w:hAnsi="Arial" w:cs="Arial"/>
          <w:i/>
          <w:color w:val="00B0F0"/>
          <w:szCs w:val="22"/>
          <w:highlight w:val="white"/>
        </w:rPr>
      </w:pPr>
    </w:p>
    <w:p w14:paraId="7E401133" w14:textId="715FEBD4" w:rsidR="00DF205A" w:rsidRDefault="000F434D" w:rsidP="00DF205A">
      <w:pPr>
        <w:pBdr>
          <w:top w:val="nil"/>
          <w:left w:val="nil"/>
          <w:bottom w:val="nil"/>
          <w:right w:val="nil"/>
          <w:between w:val="nil"/>
        </w:pBdr>
        <w:spacing w:line="240" w:lineRule="auto"/>
        <w:ind w:hanging="2"/>
        <w:rPr>
          <w:rFonts w:ascii="Arial" w:eastAsia="Arial" w:hAnsi="Arial" w:cs="Arial"/>
          <w:i/>
          <w:color w:val="00B0F0"/>
          <w:szCs w:val="22"/>
          <w:highlight w:val="white"/>
        </w:rPr>
      </w:pPr>
      <w:r w:rsidRPr="00E82796">
        <w:rPr>
          <w:rFonts w:ascii="Arial" w:eastAsia="Arial" w:hAnsi="Arial" w:cs="Arial"/>
          <w:color w:val="auto"/>
          <w:szCs w:val="22"/>
        </w:rPr>
        <w:t>Il fondo iniziale di cassa al 01</w:t>
      </w:r>
      <w:r w:rsidR="009C38AA">
        <w:rPr>
          <w:rFonts w:ascii="Arial" w:eastAsia="Arial" w:hAnsi="Arial" w:cs="Arial"/>
          <w:color w:val="auto"/>
          <w:szCs w:val="22"/>
        </w:rPr>
        <w:t>/</w:t>
      </w:r>
      <w:r w:rsidRPr="00E82796">
        <w:rPr>
          <w:rFonts w:ascii="Arial" w:eastAsia="Arial" w:hAnsi="Arial" w:cs="Arial"/>
          <w:color w:val="auto"/>
          <w:szCs w:val="22"/>
        </w:rPr>
        <w:t>01</w:t>
      </w:r>
      <w:r w:rsidR="009C38AA">
        <w:rPr>
          <w:rFonts w:ascii="Arial" w:eastAsia="Arial" w:hAnsi="Arial" w:cs="Arial"/>
          <w:color w:val="auto"/>
          <w:szCs w:val="22"/>
        </w:rPr>
        <w:t>/</w:t>
      </w:r>
      <w:r w:rsidRPr="00E82796">
        <w:rPr>
          <w:rFonts w:ascii="Arial" w:eastAsia="Arial" w:hAnsi="Arial" w:cs="Arial"/>
          <w:color w:val="auto"/>
          <w:szCs w:val="22"/>
        </w:rPr>
        <w:t>202</w:t>
      </w:r>
      <w:r w:rsidR="009C38AA">
        <w:rPr>
          <w:rFonts w:ascii="Arial" w:eastAsia="Arial" w:hAnsi="Arial" w:cs="Arial"/>
          <w:color w:val="auto"/>
          <w:szCs w:val="22"/>
        </w:rPr>
        <w:t>6</w:t>
      </w:r>
      <w:r w:rsidRPr="00E82796">
        <w:rPr>
          <w:rFonts w:ascii="Arial" w:eastAsia="Arial" w:hAnsi="Arial" w:cs="Arial"/>
          <w:color w:val="auto"/>
          <w:szCs w:val="22"/>
        </w:rPr>
        <w:t xml:space="preserve"> comprende la cassa vincolata per euro……….. (</w:t>
      </w:r>
      <w:r w:rsidRPr="00E82796">
        <w:rPr>
          <w:rFonts w:ascii="Arial" w:eastAsia="Arial" w:hAnsi="Arial" w:cs="Arial"/>
          <w:i/>
          <w:iCs/>
          <w:color w:val="auto"/>
          <w:szCs w:val="22"/>
        </w:rPr>
        <w:t>nel caso di bilancio di previsione approvato entro il 31.12.202</w:t>
      </w:r>
      <w:r w:rsidR="009C38AA">
        <w:rPr>
          <w:rFonts w:ascii="Arial" w:eastAsia="Arial" w:hAnsi="Arial" w:cs="Arial"/>
          <w:i/>
          <w:iCs/>
          <w:color w:val="auto"/>
          <w:szCs w:val="22"/>
        </w:rPr>
        <w:t>5</w:t>
      </w:r>
      <w:r w:rsidRPr="00E82796">
        <w:rPr>
          <w:rFonts w:ascii="Arial" w:eastAsia="Arial" w:hAnsi="Arial" w:cs="Arial"/>
          <w:i/>
          <w:iCs/>
          <w:color w:val="auto"/>
          <w:szCs w:val="22"/>
        </w:rPr>
        <w:t xml:space="preserve"> inserire il dato stimato</w:t>
      </w:r>
      <w:r w:rsidRPr="00E82796">
        <w:rPr>
          <w:rFonts w:ascii="Arial" w:eastAsia="Arial" w:hAnsi="Arial" w:cs="Arial"/>
          <w:color w:val="auto"/>
          <w:szCs w:val="22"/>
        </w:rPr>
        <w:t>)</w:t>
      </w:r>
      <w:r w:rsidR="00DF205A" w:rsidRPr="00E82796">
        <w:rPr>
          <w:rFonts w:ascii="Arial" w:eastAsia="Arial" w:hAnsi="Arial" w:cs="Arial"/>
          <w:color w:val="auto"/>
          <w:szCs w:val="22"/>
        </w:rPr>
        <w:t xml:space="preserve"> e l’Organo di revisione ritiene che l’Ente </w:t>
      </w:r>
      <w:r w:rsidR="00160626" w:rsidRPr="00E82796">
        <w:rPr>
          <w:rFonts w:ascii="Arial" w:eastAsia="Arial" w:hAnsi="Arial" w:cs="Arial"/>
          <w:b/>
          <w:bCs/>
          <w:color w:val="auto"/>
          <w:szCs w:val="22"/>
        </w:rPr>
        <w:t>si sia</w:t>
      </w:r>
      <w:r w:rsidR="00D12016" w:rsidRPr="00E82796">
        <w:rPr>
          <w:rFonts w:ascii="Arial" w:eastAsia="Arial" w:hAnsi="Arial" w:cs="Arial"/>
          <w:b/>
          <w:bCs/>
          <w:color w:val="auto"/>
          <w:szCs w:val="22"/>
        </w:rPr>
        <w:t xml:space="preserve"> </w:t>
      </w:r>
      <w:r w:rsidR="00DF205A" w:rsidRPr="00E82796">
        <w:rPr>
          <w:rFonts w:ascii="Arial" w:eastAsia="Arial" w:hAnsi="Arial" w:cs="Arial"/>
          <w:b/>
          <w:bCs/>
          <w:color w:val="auto"/>
          <w:szCs w:val="22"/>
        </w:rPr>
        <w:t>dotato</w:t>
      </w:r>
      <w:r w:rsidR="00492E91" w:rsidRPr="00E82796">
        <w:rPr>
          <w:rFonts w:ascii="Arial" w:eastAsia="Arial" w:hAnsi="Arial" w:cs="Arial"/>
          <w:b/>
          <w:bCs/>
          <w:color w:val="auto"/>
          <w:szCs w:val="22"/>
        </w:rPr>
        <w:t xml:space="preserve">/non si </w:t>
      </w:r>
      <w:r w:rsidR="00D12016" w:rsidRPr="00E82796">
        <w:rPr>
          <w:rFonts w:ascii="Arial" w:eastAsia="Arial" w:hAnsi="Arial" w:cs="Arial"/>
          <w:b/>
          <w:bCs/>
          <w:color w:val="auto"/>
          <w:szCs w:val="22"/>
        </w:rPr>
        <w:t>sia</w:t>
      </w:r>
      <w:r w:rsidR="00492E91" w:rsidRPr="00E82796">
        <w:rPr>
          <w:rFonts w:ascii="Arial" w:eastAsia="Arial" w:hAnsi="Arial" w:cs="Arial"/>
          <w:b/>
          <w:bCs/>
          <w:color w:val="auto"/>
          <w:szCs w:val="22"/>
        </w:rPr>
        <w:t xml:space="preserve"> dotato</w:t>
      </w:r>
      <w:r w:rsidR="00DF205A" w:rsidRPr="00E82796">
        <w:rPr>
          <w:rFonts w:ascii="Arial" w:eastAsia="Arial" w:hAnsi="Arial" w:cs="Arial"/>
          <w:color w:val="auto"/>
          <w:szCs w:val="22"/>
        </w:rPr>
        <w:t xml:space="preserve"> di scritture contabili atte a determinare in ogni momento l’entità della giacenza della cassa vincolata</w:t>
      </w:r>
      <w:r w:rsidR="00D67B35" w:rsidRPr="00E82796">
        <w:rPr>
          <w:rStyle w:val="Rimandonotaapidipagina"/>
          <w:rFonts w:ascii="Arial" w:eastAsia="Arial" w:hAnsi="Arial" w:cs="Arial"/>
          <w:color w:val="auto"/>
          <w:szCs w:val="22"/>
        </w:rPr>
        <w:footnoteReference w:id="3"/>
      </w:r>
      <w:r w:rsidR="00DF205A" w:rsidRPr="00E82796">
        <w:rPr>
          <w:rFonts w:ascii="Arial" w:eastAsia="Arial" w:hAnsi="Arial" w:cs="Arial"/>
          <w:color w:val="auto"/>
          <w:szCs w:val="22"/>
        </w:rPr>
        <w:t xml:space="preserve"> per rendere possibile la conciliazione con la cassa vincolata del tesoriere.</w:t>
      </w:r>
      <w:r w:rsidR="00DF205A">
        <w:rPr>
          <w:rFonts w:ascii="Arial" w:eastAsia="Arial" w:hAnsi="Arial" w:cs="Arial"/>
          <w:szCs w:val="22"/>
        </w:rPr>
        <w:t xml:space="preserve"> </w:t>
      </w:r>
      <w:r w:rsidR="00DF205A">
        <w:rPr>
          <w:rFonts w:ascii="Arial" w:eastAsia="Arial" w:hAnsi="Arial" w:cs="Arial"/>
          <w:i/>
          <w:color w:val="00B0F0"/>
          <w:szCs w:val="22"/>
          <w:highlight w:val="white"/>
        </w:rPr>
        <w:t>Nel caso di risposta negativa</w:t>
      </w:r>
      <w:r w:rsidR="00DF205A" w:rsidRPr="006314B9">
        <w:rPr>
          <w:rFonts w:ascii="Arial" w:eastAsia="Arial" w:hAnsi="Arial" w:cs="Arial"/>
          <w:i/>
          <w:color w:val="00B0F0"/>
          <w:szCs w:val="22"/>
          <w:highlight w:val="white"/>
        </w:rPr>
        <w:t xml:space="preserve"> fornire chiarimenti………..</w:t>
      </w:r>
    </w:p>
    <w:p w14:paraId="5D2E7F35" w14:textId="6F4AE6FA" w:rsidR="005F4156" w:rsidRDefault="005F4156" w:rsidP="00DF205A">
      <w:pPr>
        <w:pBdr>
          <w:top w:val="nil"/>
          <w:left w:val="nil"/>
          <w:bottom w:val="nil"/>
          <w:right w:val="nil"/>
          <w:between w:val="nil"/>
        </w:pBdr>
        <w:spacing w:line="240" w:lineRule="auto"/>
        <w:ind w:hanging="2"/>
        <w:rPr>
          <w:rFonts w:ascii="Arial" w:eastAsia="Arial" w:hAnsi="Arial" w:cs="Arial"/>
          <w:iCs/>
          <w:color w:val="00B0F0"/>
          <w:szCs w:val="22"/>
          <w:highlight w:val="white"/>
        </w:rPr>
      </w:pPr>
      <w:r>
        <w:rPr>
          <w:rFonts w:ascii="Arial" w:eastAsia="Arial" w:hAnsi="Arial" w:cs="Arial"/>
          <w:iCs/>
          <w:color w:val="00B0F0"/>
          <w:szCs w:val="22"/>
          <w:highlight w:val="white"/>
        </w:rPr>
        <w:t>(</w:t>
      </w:r>
      <w:r w:rsidRPr="0059751B">
        <w:rPr>
          <w:rFonts w:ascii="Arial" w:eastAsia="Arial" w:hAnsi="Arial" w:cs="Arial"/>
          <w:i/>
          <w:color w:val="00B0F0"/>
          <w:szCs w:val="22"/>
          <w:highlight w:val="white"/>
        </w:rPr>
        <w:t>se ricorre la fattispecie</w:t>
      </w:r>
      <w:r>
        <w:rPr>
          <w:rFonts w:ascii="Arial" w:eastAsia="Arial" w:hAnsi="Arial" w:cs="Arial"/>
          <w:iCs/>
          <w:color w:val="00B0F0"/>
          <w:szCs w:val="22"/>
          <w:highlight w:val="white"/>
        </w:rPr>
        <w:t>)</w:t>
      </w:r>
    </w:p>
    <w:p w14:paraId="2C1A7E34" w14:textId="66F0BFD6" w:rsidR="005F4156" w:rsidRPr="005F4156" w:rsidRDefault="005F4156" w:rsidP="00DF205A">
      <w:pPr>
        <w:pBdr>
          <w:top w:val="nil"/>
          <w:left w:val="nil"/>
          <w:bottom w:val="nil"/>
          <w:right w:val="nil"/>
          <w:between w:val="nil"/>
        </w:pBdr>
        <w:spacing w:line="240" w:lineRule="auto"/>
        <w:ind w:hanging="2"/>
        <w:rPr>
          <w:rFonts w:ascii="Arial" w:eastAsia="Arial" w:hAnsi="Arial" w:cs="Arial"/>
          <w:iCs/>
          <w:color w:val="00B0F0"/>
          <w:szCs w:val="22"/>
          <w:highlight w:val="white"/>
        </w:rPr>
      </w:pPr>
      <w:r w:rsidRPr="0059751B">
        <w:rPr>
          <w:rFonts w:ascii="Arial" w:eastAsia="Arial" w:hAnsi="Arial" w:cs="Arial"/>
          <w:iCs/>
          <w:color w:val="auto"/>
          <w:szCs w:val="22"/>
          <w:highlight w:val="white"/>
        </w:rPr>
        <w:t>L’Ente prevede di utilizzare, per cassa, entrate a destinazione vincolata (art.195 Tuel).</w:t>
      </w:r>
      <w:r>
        <w:rPr>
          <w:rFonts w:ascii="Arial" w:eastAsia="Arial" w:hAnsi="Arial" w:cs="Arial"/>
          <w:iCs/>
          <w:color w:val="00B0F0"/>
          <w:szCs w:val="22"/>
          <w:highlight w:val="white"/>
        </w:rPr>
        <w:t xml:space="preserve"> (</w:t>
      </w:r>
      <w:r w:rsidRPr="0059751B">
        <w:rPr>
          <w:rFonts w:ascii="Arial" w:eastAsia="Arial" w:hAnsi="Arial" w:cs="Arial"/>
          <w:i/>
          <w:color w:val="00B0F0"/>
          <w:szCs w:val="22"/>
          <w:highlight w:val="white"/>
        </w:rPr>
        <w:t>in caso di risposta affermativa indicare l’importo previsto e l’importo della giacenza vincolata di Tesoreria determinata al 1° gennaio 2026</w:t>
      </w:r>
      <w:r w:rsidR="00C960C2" w:rsidRPr="0059751B">
        <w:rPr>
          <w:rFonts w:ascii="Arial" w:eastAsia="Arial" w:hAnsi="Arial" w:cs="Arial"/>
          <w:i/>
          <w:color w:val="00B0F0"/>
          <w:szCs w:val="22"/>
          <w:highlight w:val="white"/>
        </w:rPr>
        <w:t>.) (</w:t>
      </w:r>
      <w:proofErr w:type="spellStart"/>
      <w:r w:rsidR="00C960C2" w:rsidRPr="0059751B">
        <w:rPr>
          <w:rFonts w:ascii="Arial" w:eastAsia="Arial" w:hAnsi="Arial" w:cs="Arial"/>
          <w:i/>
          <w:color w:val="00B0F0"/>
          <w:szCs w:val="22"/>
          <w:highlight w:val="white"/>
        </w:rPr>
        <w:t>rif.</w:t>
      </w:r>
      <w:proofErr w:type="spellEnd"/>
      <w:r w:rsidR="00C960C2" w:rsidRPr="0059751B">
        <w:rPr>
          <w:rFonts w:ascii="Arial" w:eastAsia="Arial" w:hAnsi="Arial" w:cs="Arial"/>
          <w:i/>
          <w:color w:val="00B0F0"/>
          <w:szCs w:val="22"/>
          <w:highlight w:val="white"/>
        </w:rPr>
        <w:t xml:space="preserve"> </w:t>
      </w:r>
      <w:r w:rsidRPr="0059751B">
        <w:rPr>
          <w:rFonts w:ascii="Arial" w:eastAsia="Arial" w:hAnsi="Arial" w:cs="Arial"/>
          <w:i/>
          <w:color w:val="00B0F0"/>
          <w:szCs w:val="22"/>
          <w:highlight w:val="white"/>
        </w:rPr>
        <w:t xml:space="preserve">punto 10, Principio </w:t>
      </w:r>
      <w:proofErr w:type="spellStart"/>
      <w:r w:rsidRPr="0059751B">
        <w:rPr>
          <w:rFonts w:ascii="Arial" w:eastAsia="Arial" w:hAnsi="Arial" w:cs="Arial"/>
          <w:i/>
          <w:color w:val="00B0F0"/>
          <w:szCs w:val="22"/>
          <w:highlight w:val="white"/>
        </w:rPr>
        <w:t>All</w:t>
      </w:r>
      <w:proofErr w:type="spellEnd"/>
      <w:r w:rsidRPr="0059751B">
        <w:rPr>
          <w:rFonts w:ascii="Arial" w:eastAsia="Arial" w:hAnsi="Arial" w:cs="Arial"/>
          <w:i/>
          <w:color w:val="00B0F0"/>
          <w:szCs w:val="22"/>
          <w:highlight w:val="white"/>
        </w:rPr>
        <w:t>. 4/2</w:t>
      </w:r>
      <w:r>
        <w:rPr>
          <w:rFonts w:ascii="Arial" w:eastAsia="Arial" w:hAnsi="Arial" w:cs="Arial"/>
          <w:iCs/>
          <w:color w:val="00B0F0"/>
          <w:szCs w:val="22"/>
          <w:highlight w:val="white"/>
        </w:rPr>
        <w:t>)</w:t>
      </w:r>
    </w:p>
    <w:p w14:paraId="0D93A854" w14:textId="77777777" w:rsidR="00813765" w:rsidRPr="004B4CFE" w:rsidRDefault="00813765" w:rsidP="00B20671">
      <w:pPr>
        <w:spacing w:line="240" w:lineRule="auto"/>
        <w:ind w:hanging="2"/>
        <w:rPr>
          <w:rFonts w:ascii="Arial" w:eastAsia="Arial" w:hAnsi="Arial" w:cs="Arial"/>
          <w:color w:val="auto"/>
          <w:szCs w:val="22"/>
        </w:rPr>
      </w:pPr>
    </w:p>
    <w:p w14:paraId="3FDD8B90" w14:textId="033D7B48" w:rsidR="00CE0CF7" w:rsidRPr="00123ADD" w:rsidRDefault="00813765" w:rsidP="00123ADD">
      <w:pPr>
        <w:widowControl w:val="0"/>
        <w:pBdr>
          <w:top w:val="single" w:sz="18" w:space="1" w:color="EE0000"/>
          <w:left w:val="single" w:sz="18" w:space="4" w:color="EE0000"/>
          <w:bottom w:val="single" w:sz="18" w:space="1" w:color="EE0000"/>
          <w:right w:val="single" w:sz="18" w:space="4" w:color="EE0000"/>
        </w:pBdr>
        <w:spacing w:after="0" w:line="240" w:lineRule="auto"/>
        <w:rPr>
          <w:rFonts w:ascii="Arial" w:eastAsia="Arial" w:hAnsi="Arial" w:cs="Arial"/>
          <w:i/>
          <w:iCs/>
          <w:color w:val="auto"/>
          <w:szCs w:val="22"/>
        </w:rPr>
      </w:pPr>
      <w:r w:rsidRPr="00C667C0">
        <w:rPr>
          <w:rFonts w:ascii="Arial" w:eastAsia="Arial" w:hAnsi="Arial" w:cs="Arial"/>
          <w:i/>
          <w:iCs/>
          <w:color w:val="auto"/>
          <w:szCs w:val="22"/>
        </w:rPr>
        <w:t>Nel testo bollinato della Legge di bilancio 2026 (in corso di discussione) l’art.120 comma 2 dispone che all'articolo 1, comma 555, della legge 27 dicembre 2019, n. 160, le parole «dal 2020 al 2025» sono sostituite dalle seguenti: «dal 2020 al 2028».</w:t>
      </w:r>
      <w:r w:rsidR="00996A88" w:rsidRPr="00C667C0">
        <w:rPr>
          <w:rFonts w:ascii="Arial" w:eastAsia="Arial" w:hAnsi="Arial" w:cs="Arial"/>
          <w:i/>
          <w:iCs/>
          <w:color w:val="auto"/>
          <w:szCs w:val="22"/>
        </w:rPr>
        <w:t xml:space="preserve"> Pertanto</w:t>
      </w:r>
      <w:r w:rsidR="00B20671">
        <w:rPr>
          <w:rFonts w:ascii="Arial" w:eastAsia="Arial" w:hAnsi="Arial" w:cs="Arial"/>
          <w:i/>
          <w:iCs/>
          <w:color w:val="auto"/>
          <w:szCs w:val="22"/>
        </w:rPr>
        <w:t>,</w:t>
      </w:r>
      <w:r w:rsidR="00996A88" w:rsidRPr="00C667C0">
        <w:rPr>
          <w:rFonts w:ascii="Arial" w:eastAsia="Arial" w:hAnsi="Arial" w:cs="Arial"/>
          <w:i/>
          <w:iCs/>
          <w:color w:val="auto"/>
          <w:szCs w:val="22"/>
        </w:rPr>
        <w:t xml:space="preserve"> il limite massimo di ricorso da parte degli enti locali ad anticipazioni di tesoreria, di cui al comma 1 dell'articolo 222 del testo unico di cui al </w:t>
      </w:r>
      <w:hyperlink r:id="rId23" w:tgtFrame="_blank" w:history="1">
        <w:r w:rsidR="00996A88" w:rsidRPr="00123ADD">
          <w:rPr>
            <w:rFonts w:ascii="Arial" w:eastAsia="Arial" w:hAnsi="Arial" w:cs="Arial"/>
            <w:i/>
            <w:iCs/>
            <w:color w:val="auto"/>
            <w:szCs w:val="22"/>
          </w:rPr>
          <w:t>decreto legislativo 18 agosto 2000, n. 267</w:t>
        </w:r>
      </w:hyperlink>
      <w:r w:rsidR="00996A88" w:rsidRPr="00C667C0">
        <w:rPr>
          <w:rFonts w:ascii="Arial" w:eastAsia="Arial" w:hAnsi="Arial" w:cs="Arial"/>
          <w:i/>
          <w:iCs/>
          <w:color w:val="auto"/>
          <w:szCs w:val="22"/>
        </w:rPr>
        <w:t>, è elevato da tre a cinque dodicesimi per ciascuno degli anni dal 2020 al 2028.</w:t>
      </w:r>
    </w:p>
    <w:p w14:paraId="378EA7C7" w14:textId="77777777" w:rsidR="00826CB4" w:rsidRDefault="00826CB4" w:rsidP="00F83869">
      <w:pPr>
        <w:pBdr>
          <w:top w:val="nil"/>
          <w:left w:val="nil"/>
          <w:bottom w:val="nil"/>
          <w:right w:val="nil"/>
          <w:between w:val="nil"/>
        </w:pBdr>
        <w:spacing w:line="240" w:lineRule="auto"/>
        <w:ind w:hanging="2"/>
        <w:rPr>
          <w:rFonts w:ascii="Arial" w:eastAsia="Arial" w:hAnsi="Arial" w:cs="Arial"/>
          <w:color w:val="auto"/>
          <w:szCs w:val="22"/>
        </w:rPr>
      </w:pPr>
    </w:p>
    <w:p w14:paraId="02408228" w14:textId="3DA329FD" w:rsidR="00F83869" w:rsidRPr="004B4CFE" w:rsidRDefault="00F83869" w:rsidP="00F83869">
      <w:pPr>
        <w:pBdr>
          <w:top w:val="nil"/>
          <w:left w:val="nil"/>
          <w:bottom w:val="nil"/>
          <w:right w:val="nil"/>
          <w:between w:val="nil"/>
        </w:pBdr>
        <w:spacing w:line="240" w:lineRule="auto"/>
        <w:ind w:hanging="2"/>
        <w:rPr>
          <w:rFonts w:ascii="Arial" w:eastAsia="Arial" w:hAnsi="Arial" w:cs="Arial"/>
          <w:color w:val="auto"/>
          <w:szCs w:val="22"/>
        </w:rPr>
      </w:pPr>
      <w:r w:rsidRPr="004B4CFE">
        <w:rPr>
          <w:rFonts w:ascii="Arial" w:eastAsia="Arial" w:hAnsi="Arial" w:cs="Arial"/>
          <w:color w:val="auto"/>
          <w:szCs w:val="22"/>
        </w:rPr>
        <w:t xml:space="preserve">L’Organo di revisione ha verificato che la programmazione dell'Ente </w:t>
      </w:r>
      <w:r w:rsidRPr="004B4CFE">
        <w:rPr>
          <w:rFonts w:ascii="Arial" w:eastAsia="Arial" w:hAnsi="Arial" w:cs="Arial"/>
          <w:b/>
          <w:bCs/>
          <w:color w:val="auto"/>
          <w:szCs w:val="22"/>
        </w:rPr>
        <w:t>tiene conto/non tiene conto</w:t>
      </w:r>
      <w:r w:rsidRPr="004B4CFE">
        <w:rPr>
          <w:rFonts w:ascii="Arial" w:eastAsia="Arial" w:hAnsi="Arial" w:cs="Arial"/>
          <w:b/>
          <w:bCs/>
          <w:i/>
          <w:iCs/>
          <w:color w:val="auto"/>
          <w:szCs w:val="22"/>
        </w:rPr>
        <w:t xml:space="preserve"> </w:t>
      </w:r>
      <w:r w:rsidRPr="004B4CFE">
        <w:rPr>
          <w:rFonts w:ascii="Arial" w:eastAsia="Arial" w:hAnsi="Arial" w:cs="Arial"/>
          <w:color w:val="auto"/>
          <w:szCs w:val="22"/>
        </w:rPr>
        <w:t>delle transazioni non monetarie correlate alla gestione patrimoniale (esempio: opere a scomputo, conferimenti, etc..).</w:t>
      </w:r>
    </w:p>
    <w:p w14:paraId="7FCDF020" w14:textId="77777777" w:rsidR="00F83869" w:rsidRDefault="00F83869" w:rsidP="00F83869">
      <w:pPr>
        <w:pBdr>
          <w:top w:val="nil"/>
          <w:left w:val="nil"/>
          <w:bottom w:val="nil"/>
          <w:right w:val="nil"/>
          <w:between w:val="nil"/>
        </w:pBdr>
        <w:spacing w:line="240" w:lineRule="auto"/>
        <w:ind w:hanging="2"/>
        <w:rPr>
          <w:rFonts w:ascii="Arial" w:eastAsia="Arial" w:hAnsi="Arial" w:cs="Arial"/>
          <w:i/>
          <w:color w:val="00B0F0"/>
          <w:szCs w:val="22"/>
          <w:highlight w:val="white"/>
        </w:rPr>
      </w:pPr>
      <w:r w:rsidRPr="006314B9">
        <w:rPr>
          <w:rFonts w:ascii="Arial" w:eastAsia="Arial" w:hAnsi="Arial" w:cs="Arial"/>
          <w:i/>
          <w:color w:val="00B0F0"/>
          <w:szCs w:val="22"/>
          <w:highlight w:val="white"/>
        </w:rPr>
        <w:lastRenderedPageBreak/>
        <w:t xml:space="preserve">In caso di </w:t>
      </w:r>
      <w:r>
        <w:rPr>
          <w:rFonts w:ascii="Arial" w:eastAsia="Arial" w:hAnsi="Arial" w:cs="Arial"/>
          <w:i/>
          <w:color w:val="00B0F0"/>
          <w:szCs w:val="22"/>
          <w:highlight w:val="white"/>
        </w:rPr>
        <w:t>risposta negativa</w:t>
      </w:r>
      <w:r w:rsidRPr="006314B9">
        <w:rPr>
          <w:rFonts w:ascii="Arial" w:eastAsia="Arial" w:hAnsi="Arial" w:cs="Arial"/>
          <w:i/>
          <w:color w:val="00B0F0"/>
          <w:szCs w:val="22"/>
          <w:highlight w:val="white"/>
        </w:rPr>
        <w:t xml:space="preserve"> fornire chiarimenti………..</w:t>
      </w:r>
    </w:p>
    <w:p w14:paraId="190E054F" w14:textId="6C84C86B" w:rsidR="00DE45D7" w:rsidRDefault="00DE45D7" w:rsidP="00F83869">
      <w:pPr>
        <w:pBdr>
          <w:top w:val="nil"/>
          <w:left w:val="nil"/>
          <w:bottom w:val="nil"/>
          <w:right w:val="nil"/>
          <w:between w:val="nil"/>
        </w:pBdr>
        <w:spacing w:line="240" w:lineRule="auto"/>
        <w:ind w:hanging="2"/>
        <w:rPr>
          <w:rFonts w:ascii="Arial" w:eastAsia="Arial" w:hAnsi="Arial" w:cs="Arial"/>
          <w:b/>
          <w:bCs/>
          <w:i/>
          <w:color w:val="00B0F0"/>
          <w:szCs w:val="22"/>
          <w:highlight w:val="white"/>
        </w:rPr>
      </w:pPr>
      <w:r w:rsidRPr="00145E1F">
        <w:rPr>
          <w:rFonts w:ascii="Arial" w:eastAsia="Arial" w:hAnsi="Arial" w:cs="Arial"/>
          <w:b/>
          <w:bCs/>
          <w:i/>
          <w:color w:val="00B0F0"/>
          <w:szCs w:val="22"/>
          <w:highlight w:val="white"/>
        </w:rPr>
        <w:t xml:space="preserve">N.B. Il DM 10.10.2024 ha precisato che, ai sensi del D.lgs. </w:t>
      </w:r>
      <w:r w:rsidR="008102EA">
        <w:rPr>
          <w:rFonts w:ascii="Arial" w:eastAsia="Arial" w:hAnsi="Arial" w:cs="Arial"/>
          <w:b/>
          <w:bCs/>
          <w:i/>
          <w:color w:val="00B0F0"/>
          <w:szCs w:val="22"/>
          <w:highlight w:val="white"/>
        </w:rPr>
        <w:t>n.</w:t>
      </w:r>
      <w:r w:rsidRPr="00145E1F">
        <w:rPr>
          <w:rFonts w:ascii="Arial" w:eastAsia="Arial" w:hAnsi="Arial" w:cs="Arial"/>
          <w:b/>
          <w:bCs/>
          <w:i/>
          <w:color w:val="00B0F0"/>
          <w:szCs w:val="22"/>
          <w:highlight w:val="white"/>
        </w:rPr>
        <w:t>36/2023, le opere a scomputo non devono più essere inserite nel piano delle opere pubbliche ma solo nel DUP.</w:t>
      </w:r>
    </w:p>
    <w:p w14:paraId="4C8A1571" w14:textId="77777777" w:rsidR="00741BD7" w:rsidRDefault="00741BD7" w:rsidP="00B96B45">
      <w:pPr>
        <w:pBdr>
          <w:top w:val="nil"/>
          <w:left w:val="nil"/>
          <w:bottom w:val="nil"/>
          <w:right w:val="nil"/>
          <w:between w:val="nil"/>
        </w:pBdr>
        <w:spacing w:line="240" w:lineRule="auto"/>
        <w:ind w:left="6" w:hanging="6"/>
        <w:outlineLvl w:val="0"/>
        <w:rPr>
          <w:rFonts w:ascii="Calibri" w:eastAsiaTheme="majorEastAsia" w:hAnsi="Calibri" w:cs="Times New Roman (Titoli CS)"/>
          <w:b/>
          <w:i/>
          <w:iCs/>
          <w:color w:val="C00000"/>
          <w:sz w:val="28"/>
          <w:szCs w:val="40"/>
        </w:rPr>
      </w:pPr>
    </w:p>
    <w:p w14:paraId="32647E5C" w14:textId="1C8C46F0" w:rsidR="00135AF1" w:rsidRPr="00AD7B50" w:rsidRDefault="005D67FF" w:rsidP="00B96B45">
      <w:pPr>
        <w:pBdr>
          <w:top w:val="nil"/>
          <w:left w:val="nil"/>
          <w:bottom w:val="nil"/>
          <w:right w:val="nil"/>
          <w:between w:val="nil"/>
        </w:pBdr>
        <w:spacing w:line="240" w:lineRule="auto"/>
        <w:ind w:left="6" w:hanging="6"/>
        <w:outlineLvl w:val="0"/>
        <w:rPr>
          <w:rFonts w:ascii="Calibri" w:eastAsiaTheme="majorEastAsia" w:hAnsi="Calibri" w:cs="Times New Roman (Titoli CS)"/>
          <w:b/>
          <w:i/>
          <w:iCs/>
          <w:color w:val="C00000"/>
          <w:sz w:val="28"/>
          <w:szCs w:val="40"/>
        </w:rPr>
      </w:pPr>
      <w:bookmarkStart w:id="31" w:name="_Toc213075557"/>
      <w:r>
        <w:rPr>
          <w:rFonts w:ascii="Calibri" w:eastAsiaTheme="majorEastAsia" w:hAnsi="Calibri" w:cs="Times New Roman (Titoli CS)"/>
          <w:b/>
          <w:i/>
          <w:iCs/>
          <w:color w:val="C00000"/>
          <w:sz w:val="28"/>
          <w:szCs w:val="40"/>
        </w:rPr>
        <w:t>6</w:t>
      </w:r>
      <w:r w:rsidR="00135AF1" w:rsidRPr="00AD7B50">
        <w:rPr>
          <w:rFonts w:ascii="Calibri" w:eastAsiaTheme="majorEastAsia" w:hAnsi="Calibri" w:cs="Times New Roman (Titoli CS)"/>
          <w:b/>
          <w:i/>
          <w:iCs/>
          <w:color w:val="C00000"/>
          <w:sz w:val="28"/>
          <w:szCs w:val="40"/>
        </w:rPr>
        <w:t>.</w:t>
      </w:r>
      <w:r w:rsidR="0028327B">
        <w:rPr>
          <w:rFonts w:ascii="Calibri" w:eastAsiaTheme="majorEastAsia" w:hAnsi="Calibri" w:cs="Times New Roman (Titoli CS)"/>
          <w:b/>
          <w:i/>
          <w:iCs/>
          <w:color w:val="C00000"/>
          <w:sz w:val="28"/>
          <w:szCs w:val="40"/>
        </w:rPr>
        <w:t>5</w:t>
      </w:r>
      <w:r w:rsidR="00135AF1" w:rsidRPr="00AD7B50">
        <w:rPr>
          <w:rFonts w:ascii="Calibri" w:eastAsiaTheme="majorEastAsia" w:hAnsi="Calibri" w:cs="Times New Roman (Titoli CS)"/>
          <w:b/>
          <w:i/>
          <w:iCs/>
          <w:color w:val="C00000"/>
          <w:sz w:val="28"/>
          <w:szCs w:val="40"/>
        </w:rPr>
        <w:t>.</w:t>
      </w:r>
      <w:r w:rsidR="00135AF1">
        <w:rPr>
          <w:rFonts w:ascii="Calibri" w:eastAsiaTheme="majorEastAsia" w:hAnsi="Calibri" w:cs="Times New Roman (Titoli CS)"/>
          <w:b/>
          <w:i/>
          <w:iCs/>
          <w:color w:val="C00000"/>
          <w:sz w:val="28"/>
          <w:szCs w:val="40"/>
        </w:rPr>
        <w:t xml:space="preserve"> Utilizzo proventi alienazioni</w:t>
      </w:r>
      <w:bookmarkEnd w:id="31"/>
    </w:p>
    <w:p w14:paraId="20D25BC2" w14:textId="47E9DB29" w:rsidR="000E679E" w:rsidRDefault="000E679E" w:rsidP="000F434D">
      <w:pPr>
        <w:widowControl w:val="0"/>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 xml:space="preserve">L’Organo di revisione ha verificato che l’Ente </w:t>
      </w:r>
      <w:r>
        <w:rPr>
          <w:rFonts w:ascii="Arial" w:eastAsia="Arial" w:hAnsi="Arial" w:cs="Arial"/>
          <w:b/>
          <w:color w:val="000000"/>
          <w:szCs w:val="22"/>
        </w:rPr>
        <w:t>si è avvalso/non si è avvalso</w:t>
      </w:r>
      <w:r>
        <w:rPr>
          <w:rFonts w:ascii="Arial" w:eastAsia="Arial" w:hAnsi="Arial" w:cs="Arial"/>
          <w:color w:val="000000"/>
          <w:szCs w:val="22"/>
        </w:rPr>
        <w:t xml:space="preserve"> della facoltà di cui al co. 866, art. 1, </w:t>
      </w:r>
      <w:r w:rsidR="00E82796">
        <w:rPr>
          <w:rFonts w:ascii="Arial" w:eastAsia="Arial" w:hAnsi="Arial" w:cs="Arial"/>
          <w:color w:val="000000"/>
          <w:szCs w:val="22"/>
        </w:rPr>
        <w:t>L.</w:t>
      </w:r>
      <w:r>
        <w:rPr>
          <w:rFonts w:ascii="Arial" w:eastAsia="Arial" w:hAnsi="Arial" w:cs="Arial"/>
          <w:color w:val="000000"/>
          <w:szCs w:val="22"/>
        </w:rPr>
        <w:t xml:space="preserve"> n. 205/2017, così come modificato dall’art. 11</w:t>
      </w:r>
      <w:r>
        <w:rPr>
          <w:rFonts w:ascii="Arial" w:eastAsia="Arial" w:hAnsi="Arial" w:cs="Arial"/>
          <w:i/>
          <w:color w:val="000000"/>
          <w:szCs w:val="22"/>
        </w:rPr>
        <w:t>-</w:t>
      </w:r>
      <w:r w:rsidR="00160626">
        <w:rPr>
          <w:rFonts w:ascii="Arial" w:eastAsia="Arial" w:hAnsi="Arial" w:cs="Arial"/>
          <w:i/>
          <w:color w:val="000000"/>
          <w:szCs w:val="22"/>
        </w:rPr>
        <w:t>bis,</w:t>
      </w:r>
      <w:r>
        <w:rPr>
          <w:rFonts w:ascii="Arial" w:eastAsia="Arial" w:hAnsi="Arial" w:cs="Arial"/>
          <w:color w:val="000000"/>
          <w:szCs w:val="22"/>
        </w:rPr>
        <w:t xml:space="preserve"> comma 4, </w:t>
      </w:r>
      <w:proofErr w:type="spellStart"/>
      <w:r w:rsidR="00E82796">
        <w:rPr>
          <w:rFonts w:ascii="Arial" w:eastAsia="Arial" w:hAnsi="Arial" w:cs="Arial"/>
          <w:color w:val="000000"/>
          <w:szCs w:val="22"/>
        </w:rPr>
        <w:t>D</w:t>
      </w:r>
      <w:r>
        <w:rPr>
          <w:rFonts w:ascii="Arial" w:eastAsia="Arial" w:hAnsi="Arial" w:cs="Arial"/>
          <w:color w:val="000000"/>
          <w:szCs w:val="22"/>
        </w:rPr>
        <w:t>.l.</w:t>
      </w:r>
      <w:proofErr w:type="spellEnd"/>
      <w:r>
        <w:rPr>
          <w:rFonts w:ascii="Arial" w:eastAsia="Arial" w:hAnsi="Arial" w:cs="Arial"/>
          <w:color w:val="000000"/>
          <w:szCs w:val="22"/>
        </w:rPr>
        <w:t xml:space="preserve"> 14 dicembre 2018, n. 135.</w:t>
      </w:r>
    </w:p>
    <w:p w14:paraId="0C9DFD5A" w14:textId="52910750" w:rsidR="00DD4643" w:rsidRDefault="000F434D" w:rsidP="000F434D">
      <w:pPr>
        <w:widowControl w:val="0"/>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L’Organo di revisione ha verificato che</w:t>
      </w:r>
      <w:r w:rsidR="00D8330C">
        <w:rPr>
          <w:rFonts w:ascii="Arial" w:eastAsia="Arial" w:hAnsi="Arial" w:cs="Arial"/>
          <w:color w:val="000000"/>
          <w:szCs w:val="22"/>
        </w:rPr>
        <w:t xml:space="preserve"> l’Ente avendo soddisfatto</w:t>
      </w:r>
      <w:r w:rsidR="00DD4643">
        <w:rPr>
          <w:rFonts w:ascii="Arial" w:eastAsia="Arial" w:hAnsi="Arial" w:cs="Arial"/>
          <w:color w:val="000000"/>
          <w:szCs w:val="22"/>
        </w:rPr>
        <w:t xml:space="preserve"> le seguenti condizioni di legge:</w:t>
      </w:r>
    </w:p>
    <w:p w14:paraId="6F06C130" w14:textId="0D1A9D6F" w:rsidR="00DD4643" w:rsidRPr="00B62E12" w:rsidRDefault="00DD4643">
      <w:pPr>
        <w:widowControl w:val="0"/>
        <w:numPr>
          <w:ilvl w:val="0"/>
          <w:numId w:val="8"/>
        </w:numPr>
        <w:pBdr>
          <w:top w:val="nil"/>
          <w:left w:val="nil"/>
          <w:bottom w:val="nil"/>
          <w:right w:val="nil"/>
          <w:between w:val="nil"/>
        </w:pBdr>
        <w:suppressAutoHyphens/>
        <w:spacing w:after="0" w:line="240" w:lineRule="auto"/>
        <w:ind w:leftChars="-1" w:left="0" w:hangingChars="1" w:hanging="2"/>
        <w:textDirection w:val="btLr"/>
        <w:textAlignment w:val="top"/>
        <w:rPr>
          <w:rFonts w:ascii="Arial" w:eastAsia="Arial" w:hAnsi="Arial" w:cs="Arial"/>
          <w:iCs/>
          <w:color w:val="auto"/>
          <w:szCs w:val="22"/>
        </w:rPr>
      </w:pPr>
      <w:r w:rsidRPr="00B62E12">
        <w:rPr>
          <w:rFonts w:ascii="Arial" w:eastAsia="Arial" w:hAnsi="Arial" w:cs="Arial"/>
          <w:b/>
          <w:iCs/>
          <w:color w:val="auto"/>
          <w:szCs w:val="22"/>
        </w:rPr>
        <w:t>ha registrato/non ha registrato</w:t>
      </w:r>
      <w:r w:rsidRPr="00B62E12">
        <w:rPr>
          <w:rFonts w:ascii="Arial" w:eastAsia="Arial" w:hAnsi="Arial" w:cs="Arial"/>
          <w:iCs/>
          <w:color w:val="auto"/>
          <w:szCs w:val="22"/>
        </w:rPr>
        <w:t>, con riferimento al bilancio consolidato dell’esercizio precedente, un rapporto tra totale delle immobilizzazioni e debiti da finanziamento superiore a</w:t>
      </w:r>
      <w:r w:rsidR="001313E1">
        <w:rPr>
          <w:rFonts w:ascii="Arial" w:eastAsia="Arial" w:hAnsi="Arial" w:cs="Arial"/>
          <w:iCs/>
          <w:color w:val="auto"/>
          <w:szCs w:val="22"/>
        </w:rPr>
        <w:t xml:space="preserve"> 2;</w:t>
      </w:r>
    </w:p>
    <w:p w14:paraId="712E45F2" w14:textId="25B974C2" w:rsidR="00DD4643" w:rsidRPr="00B62E12" w:rsidRDefault="00DD4643">
      <w:pPr>
        <w:widowControl w:val="0"/>
        <w:numPr>
          <w:ilvl w:val="0"/>
          <w:numId w:val="8"/>
        </w:numPr>
        <w:pBdr>
          <w:top w:val="nil"/>
          <w:left w:val="nil"/>
          <w:bottom w:val="nil"/>
          <w:right w:val="nil"/>
          <w:between w:val="nil"/>
        </w:pBdr>
        <w:suppressAutoHyphens/>
        <w:spacing w:after="0" w:line="240" w:lineRule="auto"/>
        <w:ind w:leftChars="-1" w:left="0" w:hangingChars="1" w:hanging="2"/>
        <w:textDirection w:val="btLr"/>
        <w:textAlignment w:val="top"/>
        <w:rPr>
          <w:rFonts w:ascii="Arial" w:eastAsia="Arial" w:hAnsi="Arial" w:cs="Arial"/>
          <w:iCs/>
          <w:color w:val="auto"/>
          <w:szCs w:val="22"/>
        </w:rPr>
      </w:pPr>
      <w:r w:rsidRPr="00B62E12">
        <w:rPr>
          <w:rFonts w:ascii="Arial" w:eastAsia="Arial" w:hAnsi="Arial" w:cs="Arial"/>
          <w:b/>
          <w:iCs/>
          <w:color w:val="auto"/>
          <w:szCs w:val="22"/>
        </w:rPr>
        <w:t>ha rilevato/non ha rilevato incrementi</w:t>
      </w:r>
      <w:r w:rsidRPr="00B62E12">
        <w:rPr>
          <w:rFonts w:ascii="Arial" w:eastAsia="Arial" w:hAnsi="Arial" w:cs="Arial"/>
          <w:iCs/>
          <w:color w:val="auto"/>
          <w:szCs w:val="22"/>
        </w:rPr>
        <w:t xml:space="preserve"> di spesa corrente ricorrente (cfr.: </w:t>
      </w:r>
      <w:proofErr w:type="spellStart"/>
      <w:r w:rsidR="00D12016">
        <w:rPr>
          <w:rFonts w:ascii="Arial" w:eastAsia="Arial" w:hAnsi="Arial" w:cs="Arial"/>
          <w:iCs/>
          <w:color w:val="auto"/>
          <w:szCs w:val="22"/>
        </w:rPr>
        <w:t>A</w:t>
      </w:r>
      <w:r w:rsidRPr="00B62E12">
        <w:rPr>
          <w:rFonts w:ascii="Arial" w:eastAsia="Arial" w:hAnsi="Arial" w:cs="Arial"/>
          <w:iCs/>
          <w:color w:val="auto"/>
          <w:szCs w:val="22"/>
        </w:rPr>
        <w:t>ll</w:t>
      </w:r>
      <w:proofErr w:type="spellEnd"/>
      <w:r w:rsidRPr="00B62E12">
        <w:rPr>
          <w:rFonts w:ascii="Arial" w:eastAsia="Arial" w:hAnsi="Arial" w:cs="Arial"/>
          <w:iCs/>
          <w:color w:val="auto"/>
          <w:szCs w:val="22"/>
        </w:rPr>
        <w:t xml:space="preserve">. 7 al </w:t>
      </w:r>
      <w:r w:rsidR="00580948">
        <w:rPr>
          <w:rFonts w:ascii="Arial" w:eastAsia="Arial" w:hAnsi="Arial" w:cs="Arial"/>
          <w:iCs/>
          <w:color w:val="auto"/>
          <w:szCs w:val="22"/>
        </w:rPr>
        <w:t>D</w:t>
      </w:r>
      <w:r w:rsidRPr="00B62E12">
        <w:rPr>
          <w:rFonts w:ascii="Arial" w:eastAsia="Arial" w:hAnsi="Arial" w:cs="Arial"/>
          <w:iCs/>
          <w:color w:val="auto"/>
          <w:szCs w:val="22"/>
        </w:rPr>
        <w:t>.lgs. n.118/2011)</w:t>
      </w:r>
      <w:r w:rsidR="001313E1">
        <w:rPr>
          <w:rFonts w:ascii="Arial" w:eastAsia="Arial" w:hAnsi="Arial" w:cs="Arial"/>
          <w:iCs/>
          <w:color w:val="auto"/>
          <w:szCs w:val="22"/>
        </w:rPr>
        <w:t>;</w:t>
      </w:r>
    </w:p>
    <w:p w14:paraId="173E4A54" w14:textId="6B501310" w:rsidR="00DD4643" w:rsidRPr="00B62E12" w:rsidRDefault="00DD4643">
      <w:pPr>
        <w:widowControl w:val="0"/>
        <w:numPr>
          <w:ilvl w:val="0"/>
          <w:numId w:val="8"/>
        </w:numPr>
        <w:pBdr>
          <w:top w:val="nil"/>
          <w:left w:val="nil"/>
          <w:bottom w:val="nil"/>
          <w:right w:val="nil"/>
          <w:between w:val="nil"/>
        </w:pBdr>
        <w:suppressAutoHyphens/>
        <w:spacing w:after="0" w:line="240" w:lineRule="auto"/>
        <w:ind w:leftChars="-1" w:left="0" w:hangingChars="1" w:hanging="2"/>
        <w:textDirection w:val="btLr"/>
        <w:textAlignment w:val="top"/>
        <w:rPr>
          <w:rFonts w:ascii="Arial" w:eastAsia="Arial" w:hAnsi="Arial" w:cs="Arial"/>
          <w:iCs/>
          <w:color w:val="auto"/>
          <w:szCs w:val="22"/>
        </w:rPr>
      </w:pPr>
      <w:r w:rsidRPr="00B62E12">
        <w:rPr>
          <w:rFonts w:ascii="Arial" w:eastAsia="Arial" w:hAnsi="Arial" w:cs="Arial"/>
          <w:b/>
          <w:iCs/>
          <w:color w:val="auto"/>
          <w:szCs w:val="22"/>
        </w:rPr>
        <w:t>è in regola/non è in regola</w:t>
      </w:r>
      <w:r w:rsidRPr="00B62E12">
        <w:rPr>
          <w:rFonts w:ascii="Arial" w:eastAsia="Arial" w:hAnsi="Arial" w:cs="Arial"/>
          <w:iCs/>
          <w:color w:val="auto"/>
          <w:szCs w:val="22"/>
        </w:rPr>
        <w:t xml:space="preserve"> con gli accantonamenti al FCDE</w:t>
      </w:r>
      <w:r w:rsidR="00E82796">
        <w:rPr>
          <w:rFonts w:ascii="Arial" w:eastAsia="Arial" w:hAnsi="Arial" w:cs="Arial"/>
          <w:iCs/>
          <w:color w:val="auto"/>
          <w:szCs w:val="22"/>
        </w:rPr>
        <w:t>.</w:t>
      </w:r>
    </w:p>
    <w:p w14:paraId="0B1E5D87" w14:textId="77777777" w:rsidR="00DD4643" w:rsidRDefault="00DD4643" w:rsidP="000F434D">
      <w:pPr>
        <w:widowControl w:val="0"/>
        <w:pBdr>
          <w:top w:val="nil"/>
          <w:left w:val="nil"/>
          <w:bottom w:val="nil"/>
          <w:right w:val="nil"/>
          <w:between w:val="nil"/>
        </w:pBdr>
        <w:spacing w:line="240" w:lineRule="auto"/>
        <w:ind w:hanging="2"/>
        <w:rPr>
          <w:rFonts w:ascii="Arial" w:eastAsia="Arial" w:hAnsi="Arial" w:cs="Arial"/>
          <w:color w:val="000000"/>
          <w:szCs w:val="22"/>
        </w:rPr>
      </w:pPr>
    </w:p>
    <w:p w14:paraId="209A1AAB" w14:textId="0E3CB292" w:rsidR="000F434D" w:rsidRDefault="000F434D" w:rsidP="000F434D">
      <w:pPr>
        <w:pBdr>
          <w:top w:val="nil"/>
          <w:left w:val="nil"/>
          <w:bottom w:val="nil"/>
          <w:right w:val="nil"/>
          <w:between w:val="nil"/>
        </w:pBdr>
        <w:spacing w:line="240" w:lineRule="auto"/>
        <w:ind w:hanging="2"/>
        <w:rPr>
          <w:rFonts w:ascii="Arial" w:eastAsia="Arial" w:hAnsi="Arial" w:cs="Arial"/>
          <w:i/>
          <w:color w:val="00B0F0"/>
          <w:szCs w:val="22"/>
        </w:rPr>
      </w:pPr>
      <w:r w:rsidRPr="003F265B">
        <w:rPr>
          <w:rFonts w:ascii="Arial" w:eastAsia="Arial" w:hAnsi="Arial" w:cs="Arial"/>
          <w:b/>
          <w:bCs/>
          <w:i/>
          <w:color w:val="00B0F0"/>
          <w:szCs w:val="22"/>
        </w:rPr>
        <w:t>N.B.</w:t>
      </w:r>
      <w:r>
        <w:rPr>
          <w:rFonts w:ascii="Arial" w:eastAsia="Arial" w:hAnsi="Arial" w:cs="Arial"/>
          <w:b/>
          <w:bCs/>
          <w:i/>
          <w:color w:val="00B0F0"/>
          <w:szCs w:val="22"/>
        </w:rPr>
        <w:t xml:space="preserve"> </w:t>
      </w:r>
      <w:r w:rsidRPr="00311AC4">
        <w:rPr>
          <w:rFonts w:ascii="Arial" w:eastAsia="Arial" w:hAnsi="Arial" w:cs="Arial"/>
          <w:i/>
          <w:color w:val="00B0F0"/>
          <w:szCs w:val="22"/>
        </w:rPr>
        <w:t xml:space="preserve">Si ricorda </w:t>
      </w:r>
      <w:r w:rsidR="00160626" w:rsidRPr="00311AC4">
        <w:rPr>
          <w:rFonts w:ascii="Arial" w:eastAsia="Arial" w:hAnsi="Arial" w:cs="Arial"/>
          <w:i/>
          <w:color w:val="00B0F0"/>
          <w:szCs w:val="22"/>
        </w:rPr>
        <w:t>che</w:t>
      </w:r>
      <w:r w:rsidR="00160626">
        <w:rPr>
          <w:rFonts w:ascii="Arial" w:eastAsia="Arial" w:hAnsi="Arial" w:cs="Arial"/>
          <w:i/>
          <w:color w:val="00B0F0"/>
          <w:szCs w:val="22"/>
        </w:rPr>
        <w:t xml:space="preserve"> i</w:t>
      </w:r>
      <w:r>
        <w:rPr>
          <w:rFonts w:ascii="Arial" w:eastAsia="Arial" w:hAnsi="Arial" w:cs="Arial"/>
          <w:i/>
          <w:color w:val="00B0F0"/>
          <w:szCs w:val="22"/>
        </w:rPr>
        <w:t xml:space="preserve"> proventi da alienazione del patrimonio disponibile (ai sensi dell’art.1 comma 443 della legge 228/2012 </w:t>
      </w:r>
      <w:r w:rsidR="00160626">
        <w:rPr>
          <w:rFonts w:ascii="Arial" w:eastAsia="Arial" w:hAnsi="Arial" w:cs="Arial"/>
          <w:i/>
          <w:color w:val="00B0F0"/>
          <w:szCs w:val="22"/>
        </w:rPr>
        <w:t>e dell’art.</w:t>
      </w:r>
      <w:r>
        <w:rPr>
          <w:rFonts w:ascii="Arial" w:eastAsia="Arial" w:hAnsi="Arial" w:cs="Arial"/>
          <w:i/>
          <w:color w:val="00B0F0"/>
          <w:szCs w:val="22"/>
        </w:rPr>
        <w:t xml:space="preserve">56 bis, comma </w:t>
      </w:r>
      <w:r w:rsidR="00160626">
        <w:rPr>
          <w:rFonts w:ascii="Arial" w:eastAsia="Arial" w:hAnsi="Arial" w:cs="Arial"/>
          <w:i/>
          <w:color w:val="00B0F0"/>
          <w:szCs w:val="22"/>
        </w:rPr>
        <w:t>11,</w:t>
      </w:r>
      <w:r>
        <w:rPr>
          <w:rFonts w:ascii="Arial" w:eastAsia="Arial" w:hAnsi="Arial" w:cs="Arial"/>
          <w:i/>
          <w:color w:val="00B0F0"/>
          <w:szCs w:val="22"/>
        </w:rPr>
        <w:t xml:space="preserve"> D.L.n.69/2013), nella misura del 10% devono finanziare obbligatoriamente e prioritariamente l’estinzione anticipata dei mutui e poi le spese di investimento.</w:t>
      </w:r>
      <w:r w:rsidR="009F0E85">
        <w:rPr>
          <w:rFonts w:ascii="Arial" w:eastAsia="Arial" w:hAnsi="Arial" w:cs="Arial"/>
          <w:i/>
          <w:color w:val="00B0F0"/>
          <w:szCs w:val="22"/>
        </w:rPr>
        <w:t xml:space="preserve"> </w:t>
      </w:r>
      <w:r>
        <w:rPr>
          <w:rFonts w:ascii="Arial" w:eastAsia="Arial" w:hAnsi="Arial" w:cs="Arial"/>
          <w:i/>
          <w:color w:val="00B0F0"/>
          <w:szCs w:val="22"/>
        </w:rPr>
        <w:t xml:space="preserve">Per i proventi derivanti dalla cessione di aree oggetto di trasferimento demaniale si applica quanto previsto dall’art. 56 bis, comma 10 </w:t>
      </w:r>
      <w:proofErr w:type="spellStart"/>
      <w:r>
        <w:rPr>
          <w:rFonts w:ascii="Arial" w:eastAsia="Arial" w:hAnsi="Arial" w:cs="Arial"/>
          <w:i/>
          <w:color w:val="00B0F0"/>
          <w:szCs w:val="22"/>
        </w:rPr>
        <w:t>D.</w:t>
      </w:r>
      <w:r w:rsidR="00E82796">
        <w:rPr>
          <w:rFonts w:ascii="Arial" w:eastAsia="Arial" w:hAnsi="Arial" w:cs="Arial"/>
          <w:i/>
          <w:color w:val="00B0F0"/>
          <w:szCs w:val="22"/>
        </w:rPr>
        <w:t>l</w:t>
      </w:r>
      <w:r>
        <w:rPr>
          <w:rFonts w:ascii="Arial" w:eastAsia="Arial" w:hAnsi="Arial" w:cs="Arial"/>
          <w:i/>
          <w:color w:val="00B0F0"/>
          <w:szCs w:val="22"/>
        </w:rPr>
        <w:t>.</w:t>
      </w:r>
      <w:proofErr w:type="spellEnd"/>
      <w:r>
        <w:rPr>
          <w:rFonts w:ascii="Arial" w:eastAsia="Arial" w:hAnsi="Arial" w:cs="Arial"/>
          <w:i/>
          <w:color w:val="00B0F0"/>
          <w:szCs w:val="22"/>
        </w:rPr>
        <w:t xml:space="preserve"> n.69/2013.</w:t>
      </w:r>
      <w:r w:rsidRPr="00980DF9">
        <w:rPr>
          <w:rFonts w:ascii="Arial" w:eastAsia="Arial" w:hAnsi="Arial" w:cs="Arial"/>
          <w:i/>
          <w:color w:val="00B0F0"/>
          <w:szCs w:val="22"/>
        </w:rPr>
        <w:t xml:space="preserve"> </w:t>
      </w:r>
    </w:p>
    <w:p w14:paraId="67FDDB25" w14:textId="77777777" w:rsidR="00C667C0" w:rsidRPr="004B4CFE" w:rsidRDefault="00C667C0" w:rsidP="00C667C0">
      <w:pPr>
        <w:spacing w:line="240" w:lineRule="auto"/>
        <w:ind w:hanging="2"/>
        <w:rPr>
          <w:rFonts w:ascii="Arial" w:eastAsia="Arial" w:hAnsi="Arial" w:cs="Arial"/>
          <w:color w:val="auto"/>
          <w:szCs w:val="22"/>
        </w:rPr>
      </w:pPr>
    </w:p>
    <w:p w14:paraId="10CD1660" w14:textId="34C84F2A" w:rsidR="00C667C0" w:rsidRPr="00B20671" w:rsidRDefault="00C667C0" w:rsidP="00B20671">
      <w:pPr>
        <w:pBdr>
          <w:top w:val="single" w:sz="18" w:space="1" w:color="EE0000"/>
          <w:left w:val="single" w:sz="18" w:space="1" w:color="EE0000"/>
          <w:bottom w:val="single" w:sz="18" w:space="1" w:color="EE0000"/>
          <w:right w:val="single" w:sz="18" w:space="1" w:color="EE0000"/>
        </w:pBdr>
        <w:spacing w:line="240" w:lineRule="auto"/>
        <w:ind w:hanging="2"/>
        <w:rPr>
          <w:rFonts w:ascii="Arial" w:eastAsia="Arial" w:hAnsi="Arial" w:cs="Arial"/>
          <w:b/>
          <w:bCs/>
          <w:i/>
          <w:color w:val="auto"/>
          <w:szCs w:val="22"/>
        </w:rPr>
      </w:pPr>
      <w:r w:rsidRPr="00C667C0">
        <w:rPr>
          <w:rFonts w:ascii="Arial" w:eastAsia="Arial" w:hAnsi="Arial" w:cs="Arial"/>
          <w:i/>
          <w:iCs/>
          <w:color w:val="auto"/>
          <w:szCs w:val="22"/>
        </w:rPr>
        <w:t xml:space="preserve">Nel testo bollinato della Legge di bilancio 2026 (in corso di discussione) l’art.120 comma 1 dispone che </w:t>
      </w:r>
      <w:r w:rsidR="00482A33" w:rsidRPr="00C667C0">
        <w:rPr>
          <w:rFonts w:ascii="Arial" w:eastAsia="Arial" w:hAnsi="Arial" w:cs="Arial"/>
          <w:i/>
          <w:iCs/>
          <w:color w:val="auto"/>
          <w:szCs w:val="22"/>
        </w:rPr>
        <w:t>al comma 7</w:t>
      </w:r>
      <w:r w:rsidR="00482A33">
        <w:rPr>
          <w:rFonts w:ascii="Arial" w:eastAsia="Arial" w:hAnsi="Arial" w:cs="Arial"/>
          <w:i/>
          <w:iCs/>
          <w:color w:val="auto"/>
          <w:szCs w:val="22"/>
        </w:rPr>
        <w:t xml:space="preserve"> del</w:t>
      </w:r>
      <w:r w:rsidRPr="00C667C0">
        <w:rPr>
          <w:rFonts w:ascii="Arial" w:eastAsia="Arial" w:hAnsi="Arial" w:cs="Arial"/>
          <w:i/>
          <w:iCs/>
          <w:color w:val="auto"/>
          <w:szCs w:val="22"/>
        </w:rPr>
        <w:t>l’articolo 56-bis del decreto-legge 21 giugno 2013, n. 69, convertito, con modificazioni, dalla legge 9 agosto 2013, n. 98</w:t>
      </w:r>
      <w:r>
        <w:rPr>
          <w:rFonts w:ascii="Arial" w:eastAsia="Arial" w:hAnsi="Arial" w:cs="Arial"/>
          <w:i/>
          <w:iCs/>
          <w:color w:val="auto"/>
          <w:szCs w:val="22"/>
        </w:rPr>
        <w:t xml:space="preserve"> relativo</w:t>
      </w:r>
      <w:r w:rsidRPr="00B20671">
        <w:rPr>
          <w:rFonts w:ascii="Arial" w:eastAsia="Arial" w:hAnsi="Arial" w:cs="Arial"/>
          <w:i/>
          <w:iCs/>
          <w:color w:val="auto"/>
          <w:szCs w:val="22"/>
        </w:rPr>
        <w:t xml:space="preserve"> alla </w:t>
      </w:r>
      <w:r>
        <w:rPr>
          <w:rFonts w:ascii="Arial" w:eastAsia="Arial" w:hAnsi="Arial" w:cs="Arial"/>
          <w:i/>
          <w:iCs/>
          <w:color w:val="auto"/>
          <w:szCs w:val="22"/>
        </w:rPr>
        <w:t>s</w:t>
      </w:r>
      <w:r w:rsidRPr="00C667C0">
        <w:rPr>
          <w:rFonts w:ascii="Arial" w:eastAsia="Arial" w:hAnsi="Arial" w:cs="Arial"/>
          <w:i/>
          <w:iCs/>
          <w:color w:val="auto"/>
          <w:szCs w:val="22"/>
        </w:rPr>
        <w:t>emplificazione delle procedure in materia di trasferimenti di immobili agli enti territoriali, sono aggiunti, in fine, i seguenti periodi: «Le disposizioni di cui al primo periodo non si applicano a decorrere dal 1° gennaio 2026. Non si dà luogo al rimborso degli importi già trattenuti o versati nelle annualità pregresse.».</w:t>
      </w:r>
    </w:p>
    <w:p w14:paraId="729CD448" w14:textId="1E5F055F" w:rsidR="000F434D" w:rsidRPr="00D465E4" w:rsidRDefault="005D67FF" w:rsidP="00B96B45">
      <w:pPr>
        <w:pBdr>
          <w:top w:val="nil"/>
          <w:left w:val="nil"/>
          <w:bottom w:val="nil"/>
          <w:right w:val="nil"/>
          <w:between w:val="nil"/>
        </w:pBdr>
        <w:spacing w:line="240" w:lineRule="auto"/>
        <w:ind w:left="6" w:hanging="6"/>
        <w:outlineLvl w:val="0"/>
        <w:rPr>
          <w:rFonts w:ascii="Calibri" w:eastAsiaTheme="majorEastAsia" w:hAnsi="Calibri" w:cs="Times New Roman (Titoli CS)"/>
          <w:b/>
          <w:i/>
          <w:color w:val="C00000"/>
          <w:sz w:val="28"/>
          <w:szCs w:val="40"/>
        </w:rPr>
      </w:pPr>
      <w:bookmarkStart w:id="32" w:name="_Toc213075558"/>
      <w:r>
        <w:rPr>
          <w:rFonts w:ascii="Calibri" w:eastAsiaTheme="majorEastAsia" w:hAnsi="Calibri" w:cs="Times New Roman (Titoli CS)"/>
          <w:b/>
          <w:i/>
          <w:iCs/>
          <w:color w:val="C00000"/>
          <w:sz w:val="28"/>
          <w:szCs w:val="40"/>
        </w:rPr>
        <w:t>6.6</w:t>
      </w:r>
      <w:r w:rsidR="00135AF1" w:rsidRPr="00AD7B50">
        <w:rPr>
          <w:rFonts w:ascii="Calibri" w:eastAsiaTheme="majorEastAsia" w:hAnsi="Calibri" w:cs="Times New Roman (Titoli CS)"/>
          <w:b/>
          <w:i/>
          <w:iCs/>
          <w:color w:val="C00000"/>
          <w:sz w:val="28"/>
          <w:szCs w:val="40"/>
        </w:rPr>
        <w:t>.</w:t>
      </w:r>
      <w:r w:rsidR="00135AF1">
        <w:rPr>
          <w:rFonts w:ascii="Calibri" w:eastAsiaTheme="majorEastAsia" w:hAnsi="Calibri" w:cs="Times New Roman (Titoli CS)"/>
          <w:b/>
          <w:i/>
          <w:iCs/>
          <w:color w:val="C00000"/>
          <w:sz w:val="28"/>
          <w:szCs w:val="40"/>
        </w:rPr>
        <w:t xml:space="preserve"> </w:t>
      </w:r>
      <w:r w:rsidR="000F434D" w:rsidRPr="00D465E4">
        <w:rPr>
          <w:rFonts w:ascii="Calibri" w:eastAsiaTheme="majorEastAsia" w:hAnsi="Calibri" w:cs="Times New Roman (Titoli CS)"/>
          <w:b/>
          <w:i/>
          <w:iCs/>
          <w:color w:val="C00000"/>
          <w:sz w:val="28"/>
          <w:szCs w:val="40"/>
        </w:rPr>
        <w:t>Risorse derivanti da rinegoziazione mutui</w:t>
      </w:r>
      <w:bookmarkEnd w:id="32"/>
    </w:p>
    <w:p w14:paraId="6AA10557" w14:textId="775D727E"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 xml:space="preserve">L’Organo di revisione ha verificato che </w:t>
      </w:r>
      <w:r>
        <w:rPr>
          <w:rFonts w:ascii="Arial" w:eastAsia="Arial" w:hAnsi="Arial" w:cs="Arial"/>
          <w:szCs w:val="22"/>
        </w:rPr>
        <w:t>E</w:t>
      </w:r>
      <w:r>
        <w:rPr>
          <w:rFonts w:ascii="Arial" w:eastAsia="Arial" w:hAnsi="Arial" w:cs="Arial"/>
          <w:color w:val="000000"/>
          <w:szCs w:val="22"/>
        </w:rPr>
        <w:t xml:space="preserve">nte </w:t>
      </w:r>
      <w:r>
        <w:rPr>
          <w:rFonts w:ascii="Arial" w:eastAsia="Arial" w:hAnsi="Arial" w:cs="Arial"/>
          <w:b/>
          <w:color w:val="000000"/>
          <w:szCs w:val="22"/>
        </w:rPr>
        <w:t>si è avvalso/non si è avvalso</w:t>
      </w:r>
      <w:r>
        <w:rPr>
          <w:rFonts w:ascii="Arial" w:eastAsia="Arial" w:hAnsi="Arial" w:cs="Arial"/>
          <w:color w:val="000000"/>
          <w:szCs w:val="22"/>
        </w:rPr>
        <w:t xml:space="preserve"> della facoltà di utilizzare le economie di risorse derivanti da operazioni di rinegoziazione mutui e prestiti per finanziare, in deroga, spese di parte corrente ai sensi dell’art. </w:t>
      </w:r>
      <w:r w:rsidR="008D05EA">
        <w:rPr>
          <w:rFonts w:ascii="Arial" w:eastAsia="Arial" w:hAnsi="Arial" w:cs="Arial"/>
          <w:color w:val="000000"/>
          <w:szCs w:val="22"/>
        </w:rPr>
        <w:t xml:space="preserve">7 comma 2 del </w:t>
      </w:r>
      <w:proofErr w:type="spellStart"/>
      <w:r w:rsidR="008D05EA">
        <w:rPr>
          <w:rFonts w:ascii="Arial" w:eastAsia="Arial" w:hAnsi="Arial" w:cs="Arial"/>
          <w:color w:val="000000"/>
          <w:szCs w:val="22"/>
        </w:rPr>
        <w:t>D.</w:t>
      </w:r>
      <w:r w:rsidR="00E82796">
        <w:rPr>
          <w:rFonts w:ascii="Arial" w:eastAsia="Arial" w:hAnsi="Arial" w:cs="Arial"/>
          <w:color w:val="000000"/>
          <w:szCs w:val="22"/>
        </w:rPr>
        <w:t>l</w:t>
      </w:r>
      <w:r w:rsidR="008D05EA">
        <w:rPr>
          <w:rFonts w:ascii="Arial" w:eastAsia="Arial" w:hAnsi="Arial" w:cs="Arial"/>
          <w:color w:val="000000"/>
          <w:szCs w:val="22"/>
        </w:rPr>
        <w:t>.</w:t>
      </w:r>
      <w:proofErr w:type="spellEnd"/>
      <w:r w:rsidR="008D05EA">
        <w:rPr>
          <w:rFonts w:ascii="Arial" w:eastAsia="Arial" w:hAnsi="Arial" w:cs="Arial"/>
          <w:color w:val="000000"/>
          <w:szCs w:val="22"/>
        </w:rPr>
        <w:t xml:space="preserve"> 78/2015</w:t>
      </w:r>
      <w:r>
        <w:rPr>
          <w:rFonts w:ascii="Arial" w:eastAsia="Arial" w:hAnsi="Arial" w:cs="Arial"/>
          <w:color w:val="000000"/>
          <w:szCs w:val="22"/>
        </w:rPr>
        <w:t>.</w:t>
      </w:r>
    </w:p>
    <w:p w14:paraId="2272A1D9" w14:textId="2A3C083C" w:rsidR="005B1FBB" w:rsidRDefault="00145E1F" w:rsidP="00615F9A">
      <w:pPr>
        <w:pBdr>
          <w:top w:val="nil"/>
          <w:left w:val="nil"/>
          <w:bottom w:val="nil"/>
          <w:right w:val="nil"/>
          <w:between w:val="nil"/>
        </w:pBdr>
        <w:spacing w:line="240" w:lineRule="auto"/>
        <w:ind w:hanging="2"/>
        <w:rPr>
          <w:rFonts w:ascii="Calibri" w:eastAsiaTheme="majorEastAsia" w:hAnsi="Calibri" w:cs="Times New Roman (Titoli CS)"/>
          <w:b/>
          <w:i/>
          <w:iCs/>
          <w:color w:val="C00000"/>
          <w:sz w:val="28"/>
          <w:szCs w:val="40"/>
        </w:rPr>
      </w:pPr>
      <w:r>
        <w:rPr>
          <w:rFonts w:ascii="Arial" w:eastAsia="Arial" w:hAnsi="Arial" w:cs="Arial"/>
          <w:b/>
          <w:i/>
          <w:color w:val="00B0F0"/>
          <w:szCs w:val="22"/>
        </w:rPr>
        <w:t xml:space="preserve">N.B. </w:t>
      </w:r>
      <w:r w:rsidR="00C71F19">
        <w:rPr>
          <w:rFonts w:ascii="Arial" w:eastAsia="Arial" w:hAnsi="Arial" w:cs="Arial"/>
          <w:b/>
          <w:i/>
          <w:color w:val="00B0F0"/>
          <w:szCs w:val="22"/>
        </w:rPr>
        <w:t>L’</w:t>
      </w:r>
      <w:r>
        <w:rPr>
          <w:rFonts w:ascii="Arial" w:eastAsia="Arial" w:hAnsi="Arial" w:cs="Arial"/>
          <w:b/>
          <w:i/>
          <w:color w:val="00B0F0"/>
          <w:szCs w:val="22"/>
        </w:rPr>
        <w:t>a</w:t>
      </w:r>
      <w:r w:rsidR="00C71F19" w:rsidRPr="00C71F19">
        <w:rPr>
          <w:rFonts w:ascii="Arial" w:eastAsia="Arial" w:hAnsi="Arial" w:cs="Arial"/>
          <w:b/>
          <w:i/>
          <w:color w:val="00B0F0"/>
          <w:szCs w:val="22"/>
        </w:rPr>
        <w:t>rt. 17-ter</w:t>
      </w:r>
      <w:r w:rsidR="00C71F19">
        <w:rPr>
          <w:rFonts w:ascii="Arial" w:eastAsia="Arial" w:hAnsi="Arial" w:cs="Arial"/>
          <w:b/>
          <w:i/>
          <w:color w:val="00B0F0"/>
          <w:szCs w:val="22"/>
        </w:rPr>
        <w:t xml:space="preserve"> del </w:t>
      </w:r>
      <w:proofErr w:type="spellStart"/>
      <w:r w:rsidR="00C71F19">
        <w:rPr>
          <w:rFonts w:ascii="Arial" w:eastAsia="Arial" w:hAnsi="Arial" w:cs="Arial"/>
          <w:b/>
          <w:i/>
          <w:color w:val="00B0F0"/>
          <w:szCs w:val="22"/>
        </w:rPr>
        <w:t>D</w:t>
      </w:r>
      <w:r w:rsidR="00E82796">
        <w:rPr>
          <w:rFonts w:ascii="Arial" w:eastAsia="Arial" w:hAnsi="Arial" w:cs="Arial"/>
          <w:b/>
          <w:i/>
          <w:color w:val="00B0F0"/>
          <w:szCs w:val="22"/>
        </w:rPr>
        <w:t>.</w:t>
      </w:r>
      <w:r w:rsidR="00C71F19">
        <w:rPr>
          <w:rFonts w:ascii="Arial" w:eastAsia="Arial" w:hAnsi="Arial" w:cs="Arial"/>
          <w:b/>
          <w:i/>
          <w:color w:val="00B0F0"/>
          <w:szCs w:val="22"/>
        </w:rPr>
        <w:t>l</w:t>
      </w:r>
      <w:r w:rsidR="00E82796">
        <w:rPr>
          <w:rFonts w:ascii="Arial" w:eastAsia="Arial" w:hAnsi="Arial" w:cs="Arial"/>
          <w:b/>
          <w:i/>
          <w:color w:val="00B0F0"/>
          <w:szCs w:val="22"/>
        </w:rPr>
        <w:t>.</w:t>
      </w:r>
      <w:proofErr w:type="spellEnd"/>
      <w:r w:rsidR="00C71F19">
        <w:rPr>
          <w:rFonts w:ascii="Arial" w:eastAsia="Arial" w:hAnsi="Arial" w:cs="Arial"/>
          <w:b/>
          <w:i/>
          <w:color w:val="00B0F0"/>
          <w:szCs w:val="22"/>
        </w:rPr>
        <w:t xml:space="preserve"> 113/2024 ha esteso al 2027 la possibilità</w:t>
      </w:r>
      <w:r w:rsidR="0091260C">
        <w:rPr>
          <w:rFonts w:ascii="Arial" w:eastAsia="Arial" w:hAnsi="Arial" w:cs="Arial"/>
          <w:b/>
          <w:i/>
          <w:color w:val="00B0F0"/>
          <w:szCs w:val="22"/>
        </w:rPr>
        <w:t xml:space="preserve"> per gli enti territoriali</w:t>
      </w:r>
      <w:r w:rsidR="00C71F19">
        <w:rPr>
          <w:rFonts w:ascii="Arial" w:eastAsia="Arial" w:hAnsi="Arial" w:cs="Arial"/>
          <w:b/>
          <w:i/>
          <w:color w:val="00B0F0"/>
          <w:szCs w:val="22"/>
        </w:rPr>
        <w:t xml:space="preserve"> di </w:t>
      </w:r>
      <w:r w:rsidR="00C71F19" w:rsidRPr="00C71F19">
        <w:rPr>
          <w:rFonts w:ascii="Arial" w:eastAsia="Arial" w:hAnsi="Arial" w:cs="Arial"/>
          <w:b/>
          <w:i/>
          <w:color w:val="00B0F0"/>
          <w:szCs w:val="22"/>
        </w:rPr>
        <w:t>utilizz</w:t>
      </w:r>
      <w:r w:rsidR="00C71F19">
        <w:rPr>
          <w:rFonts w:ascii="Arial" w:eastAsia="Arial" w:hAnsi="Arial" w:cs="Arial"/>
          <w:b/>
          <w:i/>
          <w:color w:val="00B0F0"/>
          <w:szCs w:val="22"/>
        </w:rPr>
        <w:t>are</w:t>
      </w:r>
      <w:r w:rsidR="0091260C">
        <w:rPr>
          <w:rFonts w:ascii="Arial" w:eastAsia="Arial" w:hAnsi="Arial" w:cs="Arial"/>
          <w:b/>
          <w:i/>
          <w:color w:val="00B0F0"/>
          <w:szCs w:val="22"/>
        </w:rPr>
        <w:t>,</w:t>
      </w:r>
      <w:r w:rsidR="00C71F19" w:rsidRPr="00C71F19">
        <w:rPr>
          <w:rFonts w:ascii="Arial" w:eastAsia="Arial" w:hAnsi="Arial" w:cs="Arial"/>
          <w:b/>
          <w:i/>
          <w:color w:val="00B0F0"/>
          <w:szCs w:val="22"/>
        </w:rPr>
        <w:t xml:space="preserve"> </w:t>
      </w:r>
      <w:r w:rsidR="0091260C" w:rsidRPr="005F5FD5">
        <w:rPr>
          <w:rFonts w:ascii="Arial" w:eastAsia="Arial" w:hAnsi="Arial" w:cs="Arial"/>
          <w:b/>
          <w:i/>
          <w:color w:val="00B0F0"/>
          <w:szCs w:val="22"/>
        </w:rPr>
        <w:t>senza vincoli di destinazione</w:t>
      </w:r>
      <w:r w:rsidR="0091260C">
        <w:rPr>
          <w:rFonts w:ascii="Arial" w:eastAsia="Arial" w:hAnsi="Arial" w:cs="Arial"/>
          <w:b/>
          <w:i/>
          <w:color w:val="00B0F0"/>
          <w:szCs w:val="22"/>
        </w:rPr>
        <w:t>,</w:t>
      </w:r>
      <w:r w:rsidR="00EA6160">
        <w:rPr>
          <w:rFonts w:ascii="Arial" w:eastAsia="Arial" w:hAnsi="Arial" w:cs="Arial"/>
          <w:b/>
          <w:i/>
          <w:color w:val="00B0F0"/>
          <w:szCs w:val="22"/>
        </w:rPr>
        <w:t xml:space="preserve"> queste economie</w:t>
      </w:r>
      <w:r w:rsidR="00331D66" w:rsidRPr="005F5FD5">
        <w:rPr>
          <w:rFonts w:ascii="Arial" w:eastAsia="Arial" w:hAnsi="Arial" w:cs="Arial"/>
          <w:b/>
          <w:i/>
          <w:color w:val="00B0F0"/>
          <w:szCs w:val="22"/>
        </w:rPr>
        <w:t>.</w:t>
      </w:r>
      <w:r w:rsidR="00D67B35" w:rsidRPr="005F5FD5">
        <w:rPr>
          <w:rFonts w:ascii="Arial" w:eastAsia="Arial" w:hAnsi="Arial" w:cs="Arial"/>
          <w:b/>
          <w:i/>
          <w:color w:val="00B0F0"/>
          <w:szCs w:val="22"/>
        </w:rPr>
        <w:t xml:space="preserve"> </w:t>
      </w:r>
    </w:p>
    <w:p w14:paraId="0048601F" w14:textId="77777777" w:rsidR="005B1FBB" w:rsidRDefault="005B1FBB" w:rsidP="0006092D">
      <w:pPr>
        <w:pBdr>
          <w:top w:val="nil"/>
          <w:left w:val="nil"/>
          <w:bottom w:val="nil"/>
          <w:right w:val="nil"/>
          <w:between w:val="nil"/>
        </w:pBdr>
        <w:spacing w:line="240" w:lineRule="auto"/>
        <w:outlineLvl w:val="0"/>
        <w:rPr>
          <w:rFonts w:ascii="Calibri" w:eastAsiaTheme="majorEastAsia" w:hAnsi="Calibri" w:cs="Times New Roman (Titoli CS)"/>
          <w:b/>
          <w:i/>
          <w:iCs/>
          <w:color w:val="C00000"/>
          <w:sz w:val="28"/>
          <w:szCs w:val="40"/>
        </w:rPr>
      </w:pPr>
    </w:p>
    <w:p w14:paraId="36502100" w14:textId="77777777" w:rsidR="00A53891" w:rsidRDefault="00A53891" w:rsidP="0006092D">
      <w:pPr>
        <w:pBdr>
          <w:top w:val="nil"/>
          <w:left w:val="nil"/>
          <w:bottom w:val="nil"/>
          <w:right w:val="nil"/>
          <w:between w:val="nil"/>
        </w:pBdr>
        <w:spacing w:line="240" w:lineRule="auto"/>
        <w:outlineLvl w:val="0"/>
        <w:rPr>
          <w:rFonts w:ascii="Calibri" w:eastAsiaTheme="majorEastAsia" w:hAnsi="Calibri" w:cs="Times New Roman (Titoli CS)"/>
          <w:b/>
          <w:i/>
          <w:iCs/>
          <w:color w:val="C00000"/>
          <w:sz w:val="28"/>
          <w:szCs w:val="40"/>
        </w:rPr>
      </w:pPr>
    </w:p>
    <w:p w14:paraId="2D5EDF41" w14:textId="22B7CD36" w:rsidR="000F434D" w:rsidRPr="00D465E4" w:rsidRDefault="005D67FF" w:rsidP="0006092D">
      <w:pPr>
        <w:pBdr>
          <w:top w:val="nil"/>
          <w:left w:val="nil"/>
          <w:bottom w:val="nil"/>
          <w:right w:val="nil"/>
          <w:between w:val="nil"/>
        </w:pBdr>
        <w:spacing w:line="240" w:lineRule="auto"/>
        <w:outlineLvl w:val="0"/>
        <w:rPr>
          <w:rFonts w:ascii="Calibri" w:eastAsiaTheme="majorEastAsia" w:hAnsi="Calibri" w:cs="Times New Roman (Titoli CS)"/>
          <w:b/>
          <w:i/>
          <w:iCs/>
          <w:color w:val="C00000"/>
          <w:sz w:val="28"/>
          <w:szCs w:val="40"/>
        </w:rPr>
      </w:pPr>
      <w:bookmarkStart w:id="33" w:name="_Toc213075559"/>
      <w:r>
        <w:rPr>
          <w:rFonts w:ascii="Calibri" w:eastAsiaTheme="majorEastAsia" w:hAnsi="Calibri" w:cs="Times New Roman (Titoli CS)"/>
          <w:b/>
          <w:i/>
          <w:iCs/>
          <w:color w:val="C00000"/>
          <w:sz w:val="28"/>
          <w:szCs w:val="40"/>
        </w:rPr>
        <w:lastRenderedPageBreak/>
        <w:t>6.7</w:t>
      </w:r>
      <w:r w:rsidR="00D465E4" w:rsidRPr="00AD7B50">
        <w:rPr>
          <w:rFonts w:ascii="Calibri" w:eastAsiaTheme="majorEastAsia" w:hAnsi="Calibri" w:cs="Times New Roman (Titoli CS)"/>
          <w:b/>
          <w:i/>
          <w:iCs/>
          <w:color w:val="C00000"/>
          <w:sz w:val="28"/>
          <w:szCs w:val="40"/>
        </w:rPr>
        <w:t>.</w:t>
      </w:r>
      <w:r w:rsidR="00D465E4">
        <w:rPr>
          <w:rFonts w:ascii="Calibri" w:eastAsiaTheme="majorEastAsia" w:hAnsi="Calibri" w:cs="Times New Roman (Titoli CS)"/>
          <w:b/>
          <w:i/>
          <w:iCs/>
          <w:color w:val="C00000"/>
          <w:sz w:val="28"/>
          <w:szCs w:val="40"/>
        </w:rPr>
        <w:t xml:space="preserve"> </w:t>
      </w:r>
      <w:r w:rsidR="000F434D" w:rsidRPr="00D465E4">
        <w:rPr>
          <w:rFonts w:ascii="Calibri" w:eastAsiaTheme="majorEastAsia" w:hAnsi="Calibri" w:cs="Times New Roman (Titoli CS)"/>
          <w:b/>
          <w:i/>
          <w:iCs/>
          <w:color w:val="C00000"/>
          <w:sz w:val="28"/>
          <w:szCs w:val="40"/>
        </w:rPr>
        <w:t>Entrate e spese di carattere non ripetitivo</w:t>
      </w:r>
      <w:bookmarkEnd w:id="33"/>
    </w:p>
    <w:p w14:paraId="565ED703" w14:textId="17871E49" w:rsidR="000F434D" w:rsidRPr="004B4CFE" w:rsidRDefault="000F434D" w:rsidP="00D465E4">
      <w:pPr>
        <w:tabs>
          <w:tab w:val="left" w:pos="6110"/>
        </w:tabs>
        <w:ind w:hanging="2"/>
        <w:rPr>
          <w:rFonts w:ascii="Arial" w:eastAsia="Arial" w:hAnsi="Arial" w:cs="Arial"/>
          <w:color w:val="auto"/>
          <w:szCs w:val="22"/>
        </w:rPr>
      </w:pPr>
      <w:r>
        <w:rPr>
          <w:rFonts w:ascii="Arial" w:eastAsia="Arial" w:hAnsi="Arial" w:cs="Arial"/>
          <w:szCs w:val="22"/>
        </w:rPr>
        <w:tab/>
      </w:r>
      <w:r w:rsidRPr="004B4CFE">
        <w:rPr>
          <w:rFonts w:ascii="Arial" w:eastAsia="Arial" w:hAnsi="Arial" w:cs="Arial"/>
          <w:color w:val="auto"/>
          <w:szCs w:val="22"/>
        </w:rPr>
        <w:t xml:space="preserve">L’Organo di revisione </w:t>
      </w:r>
      <w:r w:rsidRPr="004B4CFE">
        <w:rPr>
          <w:rFonts w:ascii="Arial" w:eastAsia="Arial" w:hAnsi="Arial" w:cs="Arial"/>
          <w:bCs/>
          <w:color w:val="auto"/>
          <w:szCs w:val="22"/>
        </w:rPr>
        <w:t>ha verificato</w:t>
      </w:r>
      <w:r w:rsidRPr="004B4CFE">
        <w:rPr>
          <w:rFonts w:ascii="Arial" w:eastAsia="Arial" w:hAnsi="Arial" w:cs="Arial"/>
          <w:b/>
          <w:color w:val="auto"/>
          <w:szCs w:val="22"/>
        </w:rPr>
        <w:t xml:space="preserve"> </w:t>
      </w:r>
      <w:r w:rsidRPr="004B4CFE">
        <w:rPr>
          <w:rFonts w:ascii="Arial" w:eastAsia="Arial" w:hAnsi="Arial" w:cs="Arial"/>
          <w:color w:val="auto"/>
          <w:szCs w:val="22"/>
        </w:rPr>
        <w:t xml:space="preserve">che l’Ente </w:t>
      </w:r>
      <w:r w:rsidR="00D8330C" w:rsidRPr="004B4CFE">
        <w:rPr>
          <w:rFonts w:ascii="Arial" w:eastAsia="Arial" w:hAnsi="Arial" w:cs="Arial"/>
          <w:b/>
          <w:bCs/>
          <w:color w:val="auto"/>
          <w:szCs w:val="22"/>
        </w:rPr>
        <w:t>ha</w:t>
      </w:r>
      <w:r w:rsidRPr="004B4CFE">
        <w:rPr>
          <w:rFonts w:ascii="Arial" w:eastAsia="Arial" w:hAnsi="Arial" w:cs="Arial"/>
          <w:b/>
          <w:bCs/>
          <w:color w:val="auto"/>
          <w:szCs w:val="22"/>
        </w:rPr>
        <w:t xml:space="preserve"> correttamente</w:t>
      </w:r>
      <w:r w:rsidR="00E82796">
        <w:rPr>
          <w:rFonts w:ascii="Arial" w:eastAsia="Arial" w:hAnsi="Arial" w:cs="Arial"/>
          <w:b/>
          <w:bCs/>
          <w:color w:val="auto"/>
          <w:szCs w:val="22"/>
        </w:rPr>
        <w:t xml:space="preserve"> codificato</w:t>
      </w:r>
      <w:r w:rsidRPr="004B4CFE">
        <w:rPr>
          <w:rFonts w:ascii="Arial" w:eastAsia="Arial" w:hAnsi="Arial" w:cs="Arial"/>
          <w:b/>
          <w:bCs/>
          <w:color w:val="auto"/>
          <w:szCs w:val="22"/>
        </w:rPr>
        <w:t xml:space="preserve">/non </w:t>
      </w:r>
      <w:r w:rsidR="00D8330C" w:rsidRPr="004B4CFE">
        <w:rPr>
          <w:rFonts w:ascii="Arial" w:eastAsia="Arial" w:hAnsi="Arial" w:cs="Arial"/>
          <w:b/>
          <w:bCs/>
          <w:color w:val="auto"/>
          <w:szCs w:val="22"/>
        </w:rPr>
        <w:t>ha</w:t>
      </w:r>
      <w:r w:rsidRPr="004B4CFE">
        <w:rPr>
          <w:rFonts w:ascii="Arial" w:eastAsia="Arial" w:hAnsi="Arial" w:cs="Arial"/>
          <w:b/>
          <w:bCs/>
          <w:color w:val="auto"/>
          <w:szCs w:val="22"/>
        </w:rPr>
        <w:t xml:space="preserve"> correttamente</w:t>
      </w:r>
      <w:r w:rsidRPr="004B4CFE">
        <w:rPr>
          <w:rFonts w:ascii="Arial" w:eastAsia="Arial" w:hAnsi="Arial" w:cs="Arial"/>
          <w:color w:val="auto"/>
          <w:szCs w:val="22"/>
        </w:rPr>
        <w:t xml:space="preserve"> </w:t>
      </w:r>
      <w:r w:rsidRPr="00E82796">
        <w:rPr>
          <w:rFonts w:ascii="Arial" w:eastAsia="Arial" w:hAnsi="Arial" w:cs="Arial"/>
          <w:b/>
          <w:bCs/>
          <w:color w:val="auto"/>
          <w:szCs w:val="22"/>
        </w:rPr>
        <w:t>codificato</w:t>
      </w:r>
      <w:r w:rsidR="00E82796">
        <w:rPr>
          <w:rFonts w:ascii="Arial" w:eastAsia="Arial" w:hAnsi="Arial" w:cs="Arial"/>
          <w:color w:val="auto"/>
          <w:szCs w:val="22"/>
        </w:rPr>
        <w:t>,</w:t>
      </w:r>
      <w:r w:rsidRPr="004B4CFE">
        <w:rPr>
          <w:rFonts w:ascii="Arial" w:eastAsia="Arial" w:hAnsi="Arial" w:cs="Arial"/>
          <w:color w:val="auto"/>
          <w:szCs w:val="22"/>
        </w:rPr>
        <w:t xml:space="preserve"> ai fini della transazione elementare</w:t>
      </w:r>
      <w:r w:rsidR="00E82796">
        <w:rPr>
          <w:rFonts w:ascii="Arial" w:eastAsia="Arial" w:hAnsi="Arial" w:cs="Arial"/>
          <w:color w:val="auto"/>
          <w:szCs w:val="22"/>
        </w:rPr>
        <w:t>,</w:t>
      </w:r>
      <w:r w:rsidRPr="004B4CFE">
        <w:rPr>
          <w:rFonts w:ascii="Arial" w:eastAsia="Arial" w:hAnsi="Arial" w:cs="Arial"/>
          <w:color w:val="auto"/>
          <w:szCs w:val="22"/>
        </w:rPr>
        <w:t xml:space="preserve"> le entrate e le spese ricorrenti e non ricorrenti.</w:t>
      </w:r>
    </w:p>
    <w:p w14:paraId="281434E6" w14:textId="3DC8B41D" w:rsidR="000F434D" w:rsidRPr="004B4CFE" w:rsidRDefault="000F434D" w:rsidP="000F434D">
      <w:pPr>
        <w:ind w:hanging="2"/>
        <w:rPr>
          <w:rFonts w:ascii="Arial" w:eastAsia="Arial" w:hAnsi="Arial" w:cs="Arial"/>
          <w:color w:val="auto"/>
          <w:szCs w:val="22"/>
        </w:rPr>
      </w:pPr>
      <w:r w:rsidRPr="004B4CFE">
        <w:rPr>
          <w:rFonts w:ascii="Arial" w:eastAsia="Arial" w:hAnsi="Arial" w:cs="Arial"/>
          <w:color w:val="auto"/>
          <w:szCs w:val="22"/>
        </w:rPr>
        <w:t xml:space="preserve">L’Organo di revisione </w:t>
      </w:r>
      <w:r w:rsidRPr="004B4CFE">
        <w:rPr>
          <w:rFonts w:ascii="Arial" w:eastAsia="Arial" w:hAnsi="Arial" w:cs="Arial"/>
          <w:bCs/>
          <w:color w:val="auto"/>
          <w:szCs w:val="22"/>
        </w:rPr>
        <w:t>ha verificato</w:t>
      </w:r>
      <w:r w:rsidRPr="004B4CFE">
        <w:rPr>
          <w:rFonts w:ascii="Arial" w:eastAsia="Arial" w:hAnsi="Arial" w:cs="Arial"/>
          <w:b/>
          <w:color w:val="auto"/>
          <w:szCs w:val="22"/>
        </w:rPr>
        <w:t xml:space="preserve"> </w:t>
      </w:r>
      <w:r w:rsidRPr="004B4CFE">
        <w:rPr>
          <w:rFonts w:ascii="Arial" w:eastAsia="Arial" w:hAnsi="Arial" w:cs="Arial"/>
          <w:color w:val="auto"/>
          <w:szCs w:val="22"/>
        </w:rPr>
        <w:t>che</w:t>
      </w:r>
      <w:r w:rsidR="009F0E85" w:rsidRPr="004B4CFE">
        <w:rPr>
          <w:rFonts w:ascii="Arial" w:eastAsia="Arial" w:hAnsi="Arial" w:cs="Arial"/>
          <w:color w:val="auto"/>
          <w:szCs w:val="22"/>
        </w:rPr>
        <w:t>,</w:t>
      </w:r>
      <w:r w:rsidRPr="004B4CFE">
        <w:rPr>
          <w:rFonts w:ascii="Arial" w:eastAsia="Arial" w:hAnsi="Arial" w:cs="Arial"/>
          <w:color w:val="auto"/>
          <w:szCs w:val="22"/>
        </w:rPr>
        <w:t xml:space="preserve"> ai fini degli equilibri di bilancio</w:t>
      </w:r>
      <w:r w:rsidR="009F0E85" w:rsidRPr="004B4CFE">
        <w:rPr>
          <w:rFonts w:ascii="Arial" w:eastAsia="Arial" w:hAnsi="Arial" w:cs="Arial"/>
          <w:color w:val="auto"/>
          <w:szCs w:val="22"/>
        </w:rPr>
        <w:t>,</w:t>
      </w:r>
      <w:r w:rsidRPr="004B4CFE">
        <w:rPr>
          <w:rFonts w:ascii="Arial" w:eastAsia="Arial" w:hAnsi="Arial" w:cs="Arial"/>
          <w:color w:val="auto"/>
          <w:szCs w:val="22"/>
        </w:rPr>
        <w:t xml:space="preserve"> vi </w:t>
      </w:r>
      <w:r w:rsidR="00D8330C" w:rsidRPr="004B4CFE">
        <w:rPr>
          <w:rFonts w:ascii="Arial" w:eastAsia="Arial" w:hAnsi="Arial" w:cs="Arial"/>
          <w:color w:val="auto"/>
          <w:szCs w:val="22"/>
        </w:rPr>
        <w:t>è</w:t>
      </w:r>
      <w:r w:rsidRPr="004B4CFE">
        <w:rPr>
          <w:rFonts w:ascii="Arial" w:eastAsia="Arial" w:hAnsi="Arial" w:cs="Arial"/>
          <w:color w:val="auto"/>
          <w:szCs w:val="22"/>
        </w:rPr>
        <w:t xml:space="preserve"> un coerente rapporto tra entrate e spese non ricorrenti.</w:t>
      </w:r>
    </w:p>
    <w:p w14:paraId="2A3E2F54" w14:textId="77777777" w:rsidR="000F434D" w:rsidRDefault="000F434D" w:rsidP="000F434D">
      <w:pPr>
        <w:ind w:hanging="2"/>
        <w:rPr>
          <w:rFonts w:ascii="Arial" w:eastAsia="Arial" w:hAnsi="Arial" w:cs="Arial"/>
          <w:i/>
          <w:iCs/>
          <w:color w:val="00B0F0"/>
          <w:szCs w:val="22"/>
        </w:rPr>
      </w:pPr>
      <w:r w:rsidRPr="00381F6D">
        <w:rPr>
          <w:rFonts w:ascii="Arial" w:eastAsia="Arial" w:hAnsi="Arial" w:cs="Arial"/>
          <w:i/>
          <w:iCs/>
          <w:color w:val="00B0F0"/>
          <w:szCs w:val="22"/>
        </w:rPr>
        <w:t>In caso negativo fornire chiarimenti…..</w:t>
      </w:r>
    </w:p>
    <w:p w14:paraId="7634CE25" w14:textId="5AF63629" w:rsidR="000F434D" w:rsidRDefault="005D67FF" w:rsidP="00B96B45">
      <w:pPr>
        <w:pBdr>
          <w:top w:val="nil"/>
          <w:left w:val="nil"/>
          <w:bottom w:val="nil"/>
          <w:right w:val="nil"/>
          <w:between w:val="nil"/>
        </w:pBdr>
        <w:spacing w:line="240" w:lineRule="auto"/>
        <w:outlineLvl w:val="0"/>
        <w:rPr>
          <w:rFonts w:ascii="Arial" w:eastAsia="Arial" w:hAnsi="Arial" w:cs="Arial"/>
          <w:b/>
          <w:i/>
          <w:szCs w:val="22"/>
        </w:rPr>
      </w:pPr>
      <w:bookmarkStart w:id="34" w:name="_heading=h.3o7alnk" w:colFirst="0" w:colLast="0"/>
      <w:bookmarkStart w:id="35" w:name="_Toc213075560"/>
      <w:bookmarkEnd w:id="34"/>
      <w:r>
        <w:rPr>
          <w:rFonts w:ascii="Calibri" w:eastAsiaTheme="majorEastAsia" w:hAnsi="Calibri" w:cs="Times New Roman (Titoli CS)"/>
          <w:b/>
          <w:i/>
          <w:iCs/>
          <w:color w:val="C00000"/>
          <w:sz w:val="28"/>
          <w:szCs w:val="40"/>
        </w:rPr>
        <w:t>6.8</w:t>
      </w:r>
      <w:r w:rsidR="00D465E4" w:rsidRPr="00AD7B50">
        <w:rPr>
          <w:rFonts w:ascii="Calibri" w:eastAsiaTheme="majorEastAsia" w:hAnsi="Calibri" w:cs="Times New Roman (Titoli CS)"/>
          <w:b/>
          <w:i/>
          <w:iCs/>
          <w:color w:val="C00000"/>
          <w:sz w:val="28"/>
          <w:szCs w:val="40"/>
        </w:rPr>
        <w:t>.</w:t>
      </w:r>
      <w:r w:rsidR="00D465E4">
        <w:rPr>
          <w:rFonts w:ascii="Calibri" w:eastAsiaTheme="majorEastAsia" w:hAnsi="Calibri" w:cs="Times New Roman (Titoli CS)"/>
          <w:b/>
          <w:i/>
          <w:iCs/>
          <w:color w:val="C00000"/>
          <w:sz w:val="28"/>
          <w:szCs w:val="40"/>
        </w:rPr>
        <w:t xml:space="preserve"> </w:t>
      </w:r>
      <w:r w:rsidR="00B62E12">
        <w:rPr>
          <w:rFonts w:ascii="Calibri" w:eastAsiaTheme="majorEastAsia" w:hAnsi="Calibri" w:cs="Times New Roman (Titoli CS)"/>
          <w:b/>
          <w:i/>
          <w:iCs/>
          <w:color w:val="C00000"/>
          <w:sz w:val="28"/>
          <w:szCs w:val="40"/>
        </w:rPr>
        <w:t>N</w:t>
      </w:r>
      <w:r w:rsidR="00D465E4">
        <w:rPr>
          <w:rFonts w:ascii="Calibri" w:eastAsiaTheme="majorEastAsia" w:hAnsi="Calibri" w:cs="Times New Roman (Titoli CS)"/>
          <w:b/>
          <w:i/>
          <w:iCs/>
          <w:color w:val="C00000"/>
          <w:sz w:val="28"/>
          <w:szCs w:val="40"/>
        </w:rPr>
        <w:t>ota integrativa</w:t>
      </w:r>
      <w:bookmarkEnd w:id="35"/>
    </w:p>
    <w:p w14:paraId="62D56444" w14:textId="159EB5BB"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 xml:space="preserve">L’Organo di revisione ha verificato che la nota integrativa allegata al bilancio di previsione </w:t>
      </w:r>
      <w:r w:rsidRPr="00D8330C">
        <w:rPr>
          <w:rFonts w:ascii="Arial" w:eastAsia="Arial" w:hAnsi="Arial" w:cs="Arial"/>
          <w:b/>
          <w:iCs/>
          <w:color w:val="000000"/>
          <w:szCs w:val="22"/>
        </w:rPr>
        <w:t>riporta/non riporta</w:t>
      </w:r>
      <w:r>
        <w:rPr>
          <w:rFonts w:ascii="Arial" w:eastAsia="Arial" w:hAnsi="Arial" w:cs="Arial"/>
          <w:color w:val="000000"/>
          <w:szCs w:val="22"/>
        </w:rPr>
        <w:t xml:space="preserve"> le informazioni previste dal comma 5 dell’art.11 del D.lgs. 23/6/2011 n.118 e dal punto 9.11.1 del principio</w:t>
      </w:r>
      <w:r w:rsidR="00E82796">
        <w:rPr>
          <w:rFonts w:ascii="Arial" w:eastAsia="Arial" w:hAnsi="Arial" w:cs="Arial"/>
          <w:color w:val="000000"/>
          <w:szCs w:val="22"/>
        </w:rPr>
        <w:t xml:space="preserve"> contabile</w:t>
      </w:r>
      <w:r>
        <w:rPr>
          <w:rFonts w:ascii="Arial" w:eastAsia="Arial" w:hAnsi="Arial" w:cs="Arial"/>
          <w:color w:val="000000"/>
          <w:szCs w:val="22"/>
        </w:rPr>
        <w:t xml:space="preserve"> 4/1.</w:t>
      </w:r>
    </w:p>
    <w:p w14:paraId="2F74643D" w14:textId="69B3F352" w:rsidR="000F434D" w:rsidRDefault="00E82796" w:rsidP="0067743C">
      <w:pPr>
        <w:pBdr>
          <w:top w:val="nil"/>
          <w:left w:val="nil"/>
          <w:bottom w:val="nil"/>
          <w:right w:val="nil"/>
          <w:between w:val="nil"/>
        </w:pBdr>
        <w:spacing w:before="280" w:after="280" w:line="240" w:lineRule="auto"/>
        <w:ind w:hanging="2"/>
        <w:rPr>
          <w:rFonts w:ascii="Arial" w:eastAsia="Arial" w:hAnsi="Arial" w:cs="Arial"/>
          <w:i/>
          <w:color w:val="00B0F0"/>
          <w:szCs w:val="22"/>
        </w:rPr>
      </w:pPr>
      <w:r w:rsidRPr="00E82796">
        <w:rPr>
          <w:rFonts w:ascii="Arial" w:eastAsia="Arial" w:hAnsi="Arial" w:cs="Arial"/>
          <w:b/>
          <w:bCs/>
          <w:i/>
          <w:color w:val="00B0F0"/>
          <w:szCs w:val="22"/>
        </w:rPr>
        <w:t xml:space="preserve">N.B. </w:t>
      </w:r>
      <w:r w:rsidR="000F434D" w:rsidRPr="00E03175">
        <w:rPr>
          <w:rFonts w:ascii="Arial" w:eastAsia="Arial" w:hAnsi="Arial" w:cs="Arial"/>
          <w:i/>
          <w:color w:val="00B0F0"/>
          <w:szCs w:val="22"/>
        </w:rPr>
        <w:t>Per la compilazione di questa sezione si rimanda a</w:t>
      </w:r>
      <w:r w:rsidR="000F434D">
        <w:rPr>
          <w:rFonts w:ascii="Arial" w:eastAsia="Arial" w:hAnsi="Arial" w:cs="Arial"/>
          <w:i/>
          <w:color w:val="00B0F0"/>
          <w:szCs w:val="22"/>
        </w:rPr>
        <w:t>ll’a</w:t>
      </w:r>
      <w:r w:rsidR="000F434D" w:rsidRPr="00E03175">
        <w:rPr>
          <w:rFonts w:ascii="Arial" w:eastAsia="Arial" w:hAnsi="Arial" w:cs="Arial"/>
          <w:i/>
          <w:color w:val="00B0F0"/>
          <w:szCs w:val="22"/>
        </w:rPr>
        <w:t>pposita check list allegata.</w:t>
      </w:r>
      <w:bookmarkStart w:id="36" w:name="_heading=h.ihv636" w:colFirst="0" w:colLast="0"/>
      <w:bookmarkEnd w:id="36"/>
    </w:p>
    <w:p w14:paraId="7EBBF907" w14:textId="37250130" w:rsidR="00DD32B9" w:rsidRPr="00482A33" w:rsidRDefault="00DD32B9" w:rsidP="00DD32B9">
      <w:pPr>
        <w:pBdr>
          <w:top w:val="nil"/>
          <w:left w:val="nil"/>
          <w:bottom w:val="nil"/>
          <w:right w:val="nil"/>
          <w:between w:val="nil"/>
        </w:pBdr>
        <w:spacing w:line="240" w:lineRule="auto"/>
        <w:outlineLvl w:val="0"/>
        <w:rPr>
          <w:rFonts w:ascii="Arial" w:eastAsia="Arial" w:hAnsi="Arial" w:cs="Arial"/>
          <w:b/>
          <w:i/>
          <w:szCs w:val="22"/>
        </w:rPr>
      </w:pPr>
      <w:bookmarkStart w:id="37" w:name="_Toc213075561"/>
      <w:r w:rsidRPr="007D3544">
        <w:rPr>
          <w:rFonts w:ascii="Calibri" w:eastAsiaTheme="majorEastAsia" w:hAnsi="Calibri" w:cs="Times New Roman (Titoli CS)"/>
          <w:b/>
          <w:i/>
          <w:iCs/>
          <w:color w:val="C00000"/>
          <w:sz w:val="28"/>
          <w:szCs w:val="40"/>
        </w:rPr>
        <w:t>6</w:t>
      </w:r>
      <w:r w:rsidRPr="00482A33">
        <w:rPr>
          <w:rFonts w:ascii="Calibri" w:eastAsiaTheme="majorEastAsia" w:hAnsi="Calibri" w:cs="Times New Roman (Titoli CS)"/>
          <w:b/>
          <w:i/>
          <w:iCs/>
          <w:color w:val="C00000"/>
          <w:sz w:val="28"/>
          <w:szCs w:val="40"/>
        </w:rPr>
        <w:t>.9. Conguagli Fondi Covid-19</w:t>
      </w:r>
      <w:bookmarkEnd w:id="37"/>
    </w:p>
    <w:p w14:paraId="1714FFB7" w14:textId="77777777" w:rsidR="00DD32B9" w:rsidRPr="00482A33" w:rsidRDefault="00DD32B9" w:rsidP="00DD32B9">
      <w:pPr>
        <w:pBdr>
          <w:top w:val="nil"/>
          <w:left w:val="nil"/>
          <w:bottom w:val="nil"/>
          <w:right w:val="nil"/>
          <w:between w:val="nil"/>
        </w:pBdr>
        <w:spacing w:line="240" w:lineRule="auto"/>
        <w:ind w:hanging="2"/>
        <w:rPr>
          <w:rFonts w:ascii="Arial" w:eastAsia="Arial" w:hAnsi="Arial" w:cs="Arial"/>
          <w:color w:val="000000"/>
          <w:szCs w:val="22"/>
        </w:rPr>
      </w:pPr>
      <w:bookmarkStart w:id="38" w:name="_Hlk180484342"/>
      <w:r w:rsidRPr="00482A33">
        <w:rPr>
          <w:rFonts w:ascii="Arial" w:eastAsia="Arial" w:hAnsi="Arial" w:cs="Arial"/>
          <w:color w:val="000000"/>
          <w:szCs w:val="22"/>
        </w:rPr>
        <w:t>Per gli enti in surplus:</w:t>
      </w:r>
    </w:p>
    <w:p w14:paraId="7391D9EA" w14:textId="77777777" w:rsidR="00DD32B9" w:rsidRPr="00482A33" w:rsidRDefault="00DD32B9" w:rsidP="00DD32B9">
      <w:pPr>
        <w:pBdr>
          <w:top w:val="nil"/>
          <w:left w:val="nil"/>
          <w:bottom w:val="nil"/>
          <w:right w:val="nil"/>
          <w:between w:val="nil"/>
        </w:pBdr>
        <w:spacing w:line="240" w:lineRule="auto"/>
        <w:ind w:hanging="2"/>
        <w:rPr>
          <w:rFonts w:ascii="Arial" w:eastAsia="Arial" w:hAnsi="Arial" w:cs="Arial"/>
          <w:color w:val="000000"/>
          <w:szCs w:val="22"/>
        </w:rPr>
      </w:pPr>
      <w:r w:rsidRPr="00482A33">
        <w:rPr>
          <w:rFonts w:ascii="Arial" w:eastAsia="Arial" w:hAnsi="Arial" w:cs="Arial"/>
          <w:color w:val="000000"/>
          <w:szCs w:val="22"/>
        </w:rPr>
        <w:t>L’Organo di revisione ha verificato che:</w:t>
      </w:r>
    </w:p>
    <w:p w14:paraId="054206EF" w14:textId="251F3F8B" w:rsidR="00DD32B9" w:rsidRPr="00482A33" w:rsidRDefault="00DD32B9" w:rsidP="00EF4909">
      <w:pPr>
        <w:pStyle w:val="Paragrafoelenco"/>
        <w:numPr>
          <w:ilvl w:val="0"/>
          <w:numId w:val="18"/>
        </w:numPr>
        <w:pBdr>
          <w:top w:val="nil"/>
          <w:left w:val="nil"/>
          <w:bottom w:val="nil"/>
          <w:right w:val="nil"/>
          <w:between w:val="nil"/>
        </w:pBdr>
        <w:spacing w:line="240" w:lineRule="auto"/>
        <w:jc w:val="both"/>
        <w:rPr>
          <w:rFonts w:ascii="Arial" w:eastAsia="Arial" w:hAnsi="Arial" w:cs="Arial"/>
          <w:color w:val="000000"/>
        </w:rPr>
      </w:pPr>
      <w:r w:rsidRPr="00482A33">
        <w:rPr>
          <w:rFonts w:ascii="Arial" w:eastAsia="Arial" w:hAnsi="Arial" w:cs="Arial"/>
          <w:color w:val="000000"/>
        </w:rPr>
        <w:t xml:space="preserve">le somme da restituire </w:t>
      </w:r>
      <w:r w:rsidRPr="00482A33">
        <w:rPr>
          <w:rFonts w:ascii="Arial" w:eastAsia="Arial" w:hAnsi="Arial" w:cs="Arial"/>
          <w:b/>
          <w:bCs/>
          <w:color w:val="000000"/>
        </w:rPr>
        <w:t>sono/non sono</w:t>
      </w:r>
      <w:r w:rsidRPr="00482A33">
        <w:rPr>
          <w:rFonts w:ascii="Arial" w:eastAsia="Arial" w:hAnsi="Arial" w:cs="Arial"/>
          <w:color w:val="000000"/>
        </w:rPr>
        <w:t xml:space="preserve"> stanziate in apposito capitolo con il codice </w:t>
      </w:r>
      <w:r w:rsidR="00675758" w:rsidRPr="00482A33">
        <w:rPr>
          <w:rFonts w:ascii="Arial" w:eastAsia="Arial" w:hAnsi="Arial" w:cs="Arial"/>
          <w:color w:val="000000"/>
        </w:rPr>
        <w:t>U.1.04.01.01.001 – “</w:t>
      </w:r>
      <w:r w:rsidR="00675758" w:rsidRPr="00482A33">
        <w:rPr>
          <w:rFonts w:ascii="Arial" w:eastAsia="Arial" w:hAnsi="Arial" w:cs="Arial"/>
          <w:i/>
          <w:iCs/>
          <w:color w:val="000000"/>
        </w:rPr>
        <w:t>Trasferimenti correnti a Ministeri</w:t>
      </w:r>
      <w:r w:rsidR="00675758" w:rsidRPr="00482A33">
        <w:rPr>
          <w:rFonts w:ascii="Arial" w:eastAsia="Arial" w:hAnsi="Arial" w:cs="Arial"/>
          <w:color w:val="000000"/>
        </w:rPr>
        <w:t>”</w:t>
      </w:r>
      <w:r w:rsidRPr="00482A33">
        <w:rPr>
          <w:rFonts w:ascii="Arial" w:eastAsia="Arial" w:hAnsi="Arial" w:cs="Arial"/>
          <w:color w:val="000000"/>
        </w:rPr>
        <w:t xml:space="preserve">, iscritto alla missione 01 «Servizi istituzionali, generali e di gestione», Programma 03 «Gestione economica, finanziaria, programmazione e provveditorato», </w:t>
      </w:r>
      <w:proofErr w:type="spellStart"/>
      <w:r w:rsidRPr="00482A33">
        <w:rPr>
          <w:rFonts w:ascii="Arial" w:eastAsia="Arial" w:hAnsi="Arial" w:cs="Arial"/>
          <w:color w:val="000000"/>
        </w:rPr>
        <w:t>Cofog</w:t>
      </w:r>
      <w:proofErr w:type="spellEnd"/>
      <w:r w:rsidRPr="00482A33">
        <w:rPr>
          <w:rFonts w:ascii="Arial" w:eastAsia="Arial" w:hAnsi="Arial" w:cs="Arial"/>
          <w:color w:val="000000"/>
        </w:rPr>
        <w:t xml:space="preserve"> 1.1 «Organi esecutivi e legislativi, attività finanziarie e fiscali e affari esteri».</w:t>
      </w:r>
    </w:p>
    <w:p w14:paraId="4DD811BB" w14:textId="3D4D35D9" w:rsidR="00DD32B9" w:rsidRPr="00482A33" w:rsidRDefault="00DD32B9" w:rsidP="00EF4909">
      <w:pPr>
        <w:pStyle w:val="Paragrafoelenco"/>
        <w:numPr>
          <w:ilvl w:val="0"/>
          <w:numId w:val="18"/>
        </w:numPr>
        <w:pBdr>
          <w:top w:val="nil"/>
          <w:left w:val="nil"/>
          <w:bottom w:val="nil"/>
          <w:right w:val="nil"/>
          <w:between w:val="nil"/>
        </w:pBdr>
        <w:spacing w:line="240" w:lineRule="auto"/>
        <w:jc w:val="both"/>
        <w:rPr>
          <w:rFonts w:ascii="Arial" w:eastAsia="Arial" w:hAnsi="Arial" w:cs="Arial"/>
          <w:color w:val="000000"/>
        </w:rPr>
      </w:pPr>
      <w:r w:rsidRPr="00482A33">
        <w:rPr>
          <w:rFonts w:ascii="Arial" w:eastAsia="Arial" w:hAnsi="Arial" w:cs="Arial"/>
          <w:color w:val="000000"/>
        </w:rPr>
        <w:t xml:space="preserve">che tali somme </w:t>
      </w:r>
      <w:r w:rsidRPr="00482A33">
        <w:rPr>
          <w:rFonts w:ascii="Arial" w:eastAsia="Arial" w:hAnsi="Arial" w:cs="Arial"/>
          <w:b/>
          <w:bCs/>
          <w:color w:val="000000"/>
        </w:rPr>
        <w:t>sono/non sono</w:t>
      </w:r>
      <w:r w:rsidRPr="00482A33">
        <w:rPr>
          <w:rFonts w:ascii="Arial" w:eastAsia="Arial" w:hAnsi="Arial" w:cs="Arial"/>
          <w:color w:val="000000"/>
        </w:rPr>
        <w:t xml:space="preserve"> coperte per l’esercizio 202</w:t>
      </w:r>
      <w:r w:rsidR="00317F9E">
        <w:rPr>
          <w:rFonts w:ascii="Arial" w:eastAsia="Arial" w:hAnsi="Arial" w:cs="Arial"/>
          <w:color w:val="000000"/>
        </w:rPr>
        <w:t>6</w:t>
      </w:r>
      <w:r w:rsidRPr="00482A33">
        <w:rPr>
          <w:rFonts w:ascii="Arial" w:eastAsia="Arial" w:hAnsi="Arial" w:cs="Arial"/>
          <w:color w:val="000000"/>
        </w:rPr>
        <w:t>, con l’applicazione della quota di avanzo vincolato presunto, già risultante nel rendiconto 202</w:t>
      </w:r>
      <w:r w:rsidR="00317F9E">
        <w:rPr>
          <w:rFonts w:ascii="Arial" w:eastAsia="Arial" w:hAnsi="Arial" w:cs="Arial"/>
          <w:color w:val="000000"/>
        </w:rPr>
        <w:t>4</w:t>
      </w:r>
      <w:r w:rsidRPr="00482A33">
        <w:rPr>
          <w:rFonts w:ascii="Arial" w:eastAsia="Arial" w:hAnsi="Arial" w:cs="Arial"/>
          <w:color w:val="000000"/>
        </w:rPr>
        <w:t>.</w:t>
      </w:r>
    </w:p>
    <w:p w14:paraId="2C79007A" w14:textId="18EFAE0B" w:rsidR="00DD32B9" w:rsidRPr="00482A33" w:rsidRDefault="00DD32B9" w:rsidP="00EF4909">
      <w:pPr>
        <w:pStyle w:val="Paragrafoelenco"/>
        <w:numPr>
          <w:ilvl w:val="0"/>
          <w:numId w:val="18"/>
        </w:numPr>
        <w:pBdr>
          <w:top w:val="nil"/>
          <w:left w:val="nil"/>
          <w:bottom w:val="nil"/>
          <w:right w:val="nil"/>
          <w:between w:val="nil"/>
        </w:pBdr>
        <w:spacing w:line="240" w:lineRule="auto"/>
        <w:jc w:val="both"/>
        <w:rPr>
          <w:rFonts w:ascii="Arial" w:eastAsia="Arial" w:hAnsi="Arial" w:cs="Arial"/>
          <w:color w:val="000000"/>
        </w:rPr>
      </w:pPr>
      <w:r w:rsidRPr="00482A33">
        <w:rPr>
          <w:rFonts w:ascii="Arial" w:eastAsia="Arial" w:hAnsi="Arial" w:cs="Arial"/>
          <w:color w:val="000000"/>
        </w:rPr>
        <w:t>lo schema di risultato di amministrazione presunto allegato al bilancio 202</w:t>
      </w:r>
      <w:r w:rsidR="00317F9E">
        <w:rPr>
          <w:rFonts w:ascii="Arial" w:eastAsia="Arial" w:hAnsi="Arial" w:cs="Arial"/>
          <w:color w:val="000000"/>
        </w:rPr>
        <w:t>6</w:t>
      </w:r>
      <w:r w:rsidRPr="00482A33">
        <w:rPr>
          <w:rFonts w:ascii="Arial" w:eastAsia="Arial" w:hAnsi="Arial" w:cs="Arial"/>
          <w:color w:val="000000"/>
        </w:rPr>
        <w:t>/202</w:t>
      </w:r>
      <w:r w:rsidR="00317F9E">
        <w:rPr>
          <w:rFonts w:ascii="Arial" w:eastAsia="Arial" w:hAnsi="Arial" w:cs="Arial"/>
          <w:color w:val="000000"/>
        </w:rPr>
        <w:t>8</w:t>
      </w:r>
      <w:r w:rsidRPr="00482A33">
        <w:rPr>
          <w:rFonts w:ascii="Arial" w:eastAsia="Arial" w:hAnsi="Arial" w:cs="Arial"/>
          <w:color w:val="000000"/>
        </w:rPr>
        <w:t xml:space="preserve"> </w:t>
      </w:r>
      <w:r w:rsidRPr="00482A33">
        <w:rPr>
          <w:rFonts w:ascii="Arial" w:eastAsia="Arial" w:hAnsi="Arial" w:cs="Arial"/>
          <w:b/>
          <w:bCs/>
          <w:color w:val="000000"/>
        </w:rPr>
        <w:t>è/non è</w:t>
      </w:r>
      <w:r w:rsidRPr="00482A33">
        <w:rPr>
          <w:rFonts w:ascii="Arial" w:eastAsia="Arial" w:hAnsi="Arial" w:cs="Arial"/>
          <w:color w:val="000000"/>
        </w:rPr>
        <w:t xml:space="preserve"> completamente redatto anche con riferimento alla terza parte riservata all’utilizzo del risultato di amministrazione presunto al 31 dicembre 202</w:t>
      </w:r>
      <w:r w:rsidR="00317F9E">
        <w:rPr>
          <w:rFonts w:ascii="Arial" w:eastAsia="Arial" w:hAnsi="Arial" w:cs="Arial"/>
          <w:color w:val="000000"/>
        </w:rPr>
        <w:t>5</w:t>
      </w:r>
      <w:r w:rsidRPr="00482A33">
        <w:rPr>
          <w:rFonts w:ascii="Arial" w:eastAsia="Arial" w:hAnsi="Arial" w:cs="Arial"/>
          <w:color w:val="000000"/>
        </w:rPr>
        <w:t>.</w:t>
      </w:r>
    </w:p>
    <w:p w14:paraId="11CB3140" w14:textId="0201B7F9" w:rsidR="00DD32B9" w:rsidRPr="00482A33" w:rsidRDefault="00DD32B9" w:rsidP="00EF4909">
      <w:pPr>
        <w:pStyle w:val="Paragrafoelenco"/>
        <w:numPr>
          <w:ilvl w:val="0"/>
          <w:numId w:val="18"/>
        </w:numPr>
        <w:pBdr>
          <w:top w:val="nil"/>
          <w:left w:val="nil"/>
          <w:bottom w:val="nil"/>
          <w:right w:val="nil"/>
          <w:between w:val="nil"/>
        </w:pBdr>
        <w:spacing w:line="240" w:lineRule="auto"/>
        <w:jc w:val="both"/>
        <w:rPr>
          <w:rFonts w:ascii="Arial" w:eastAsia="Arial" w:hAnsi="Arial" w:cs="Arial"/>
          <w:color w:val="000000"/>
        </w:rPr>
      </w:pPr>
      <w:r w:rsidRPr="00482A33">
        <w:rPr>
          <w:rFonts w:ascii="Arial" w:eastAsia="Arial" w:hAnsi="Arial" w:cs="Arial"/>
          <w:color w:val="000000"/>
        </w:rPr>
        <w:t>al bilancio 202</w:t>
      </w:r>
      <w:r w:rsidR="00317F9E">
        <w:rPr>
          <w:rFonts w:ascii="Arial" w:eastAsia="Arial" w:hAnsi="Arial" w:cs="Arial"/>
          <w:color w:val="000000"/>
        </w:rPr>
        <w:t>6</w:t>
      </w:r>
      <w:r w:rsidRPr="00482A33">
        <w:rPr>
          <w:rFonts w:ascii="Arial" w:eastAsia="Arial" w:hAnsi="Arial" w:cs="Arial"/>
          <w:color w:val="000000"/>
        </w:rPr>
        <w:t>/202</w:t>
      </w:r>
      <w:r w:rsidR="00317F9E">
        <w:rPr>
          <w:rFonts w:ascii="Arial" w:eastAsia="Arial" w:hAnsi="Arial" w:cs="Arial"/>
          <w:color w:val="000000"/>
        </w:rPr>
        <w:t>8</w:t>
      </w:r>
      <w:r w:rsidRPr="00482A33">
        <w:rPr>
          <w:rFonts w:ascii="Arial" w:eastAsia="Arial" w:hAnsi="Arial" w:cs="Arial"/>
          <w:color w:val="000000"/>
        </w:rPr>
        <w:t xml:space="preserve"> </w:t>
      </w:r>
      <w:r w:rsidRPr="00482A33">
        <w:rPr>
          <w:rFonts w:ascii="Arial" w:eastAsia="Arial" w:hAnsi="Arial" w:cs="Arial"/>
          <w:b/>
          <w:bCs/>
          <w:color w:val="000000"/>
        </w:rPr>
        <w:t>è/non è</w:t>
      </w:r>
      <w:r w:rsidRPr="00482A33">
        <w:rPr>
          <w:rFonts w:ascii="Arial" w:eastAsia="Arial" w:hAnsi="Arial" w:cs="Arial"/>
          <w:color w:val="000000"/>
        </w:rPr>
        <w:t xml:space="preserve"> allegata la tabella A2.</w:t>
      </w:r>
    </w:p>
    <w:p w14:paraId="78E8A3B0" w14:textId="46B499EB" w:rsidR="00DD32B9" w:rsidRPr="00482A33" w:rsidRDefault="00DD32B9" w:rsidP="00EF4909">
      <w:pPr>
        <w:pBdr>
          <w:top w:val="nil"/>
          <w:left w:val="nil"/>
          <w:bottom w:val="nil"/>
          <w:right w:val="nil"/>
          <w:between w:val="nil"/>
        </w:pBdr>
        <w:spacing w:line="240" w:lineRule="auto"/>
        <w:rPr>
          <w:rFonts w:ascii="Arial" w:eastAsia="Arial" w:hAnsi="Arial" w:cs="Arial"/>
          <w:color w:val="000000"/>
        </w:rPr>
      </w:pPr>
      <w:r w:rsidRPr="00482A33">
        <w:rPr>
          <w:rFonts w:ascii="Arial" w:eastAsia="Arial" w:hAnsi="Arial" w:cs="Arial"/>
          <w:color w:val="000000"/>
        </w:rPr>
        <w:t>Per gli enti in deficit:</w:t>
      </w:r>
    </w:p>
    <w:p w14:paraId="6EDEF955" w14:textId="3815E5B3" w:rsidR="005B1FBB" w:rsidRDefault="00DD32B9" w:rsidP="00623031">
      <w:pPr>
        <w:pStyle w:val="Paragrafoelenco"/>
        <w:pBdr>
          <w:top w:val="nil"/>
          <w:left w:val="nil"/>
          <w:bottom w:val="nil"/>
          <w:right w:val="nil"/>
          <w:between w:val="nil"/>
        </w:pBdr>
        <w:spacing w:line="240" w:lineRule="auto"/>
        <w:ind w:left="357" w:hanging="357"/>
        <w:jc w:val="both"/>
        <w:rPr>
          <w:rFonts w:ascii="Arial" w:eastAsia="Arial" w:hAnsi="Arial" w:cs="Arial"/>
          <w:color w:val="000000"/>
        </w:rPr>
      </w:pPr>
      <w:r w:rsidRPr="00482A33">
        <w:rPr>
          <w:rFonts w:ascii="Arial" w:eastAsia="Arial" w:hAnsi="Arial" w:cs="Arial"/>
          <w:color w:val="000000"/>
        </w:rPr>
        <w:t xml:space="preserve">L’Organo di revisione ha verificato che tra le entrate </w:t>
      </w:r>
      <w:r w:rsidRPr="00482A33">
        <w:rPr>
          <w:rFonts w:ascii="Arial" w:eastAsia="Arial" w:hAnsi="Arial" w:cs="Arial"/>
          <w:b/>
          <w:bCs/>
          <w:color w:val="000000"/>
        </w:rPr>
        <w:t>è</w:t>
      </w:r>
      <w:r w:rsidR="00EF4909" w:rsidRPr="00482A33">
        <w:rPr>
          <w:rFonts w:ascii="Arial" w:eastAsia="Arial" w:hAnsi="Arial" w:cs="Arial"/>
          <w:b/>
          <w:bCs/>
          <w:color w:val="000000"/>
        </w:rPr>
        <w:t xml:space="preserve"> stato/</w:t>
      </w:r>
      <w:r w:rsidRPr="00482A33">
        <w:rPr>
          <w:rFonts w:ascii="Arial" w:eastAsia="Arial" w:hAnsi="Arial" w:cs="Arial"/>
          <w:b/>
          <w:bCs/>
          <w:color w:val="000000"/>
        </w:rPr>
        <w:t>non è stato</w:t>
      </w:r>
      <w:r w:rsidRPr="00482A33">
        <w:rPr>
          <w:rFonts w:ascii="Arial" w:eastAsia="Arial" w:hAnsi="Arial" w:cs="Arial"/>
          <w:color w:val="000000"/>
        </w:rPr>
        <w:t xml:space="preserve"> previsto un capitolo al Titolo 2, tipologia 101 «Trasferimenti correnti da Amministrazioni pubbliche», categoria «Trasferimenti correnti da amministrazioni centrali», codice E.2.01.01.01.001 </w:t>
      </w:r>
      <w:r w:rsidR="00675758" w:rsidRPr="00482A33">
        <w:rPr>
          <w:rFonts w:ascii="Arial" w:eastAsia="Arial" w:hAnsi="Arial" w:cs="Arial"/>
          <w:i/>
          <w:iCs/>
          <w:color w:val="000000"/>
        </w:rPr>
        <w:t xml:space="preserve">Trasferimenti correnti da Ministeri </w:t>
      </w:r>
      <w:r w:rsidRPr="00482A33">
        <w:rPr>
          <w:rFonts w:ascii="Arial" w:eastAsia="Arial" w:hAnsi="Arial" w:cs="Arial"/>
          <w:color w:val="000000"/>
        </w:rPr>
        <w:t>per l’importo che deve essere incamerato per le annualità 202</w:t>
      </w:r>
      <w:r w:rsidR="00B91AB6">
        <w:rPr>
          <w:rFonts w:ascii="Arial" w:eastAsia="Arial" w:hAnsi="Arial" w:cs="Arial"/>
          <w:color w:val="000000"/>
        </w:rPr>
        <w:t>6</w:t>
      </w:r>
      <w:r w:rsidRPr="00482A33">
        <w:rPr>
          <w:rFonts w:ascii="Arial" w:eastAsia="Arial" w:hAnsi="Arial" w:cs="Arial"/>
          <w:color w:val="000000"/>
        </w:rPr>
        <w:t>, 202</w:t>
      </w:r>
      <w:r w:rsidR="00B91AB6">
        <w:rPr>
          <w:rFonts w:ascii="Arial" w:eastAsia="Arial" w:hAnsi="Arial" w:cs="Arial"/>
          <w:color w:val="000000"/>
        </w:rPr>
        <w:t>7</w:t>
      </w:r>
      <w:r w:rsidRPr="00482A33">
        <w:rPr>
          <w:rFonts w:ascii="Arial" w:eastAsia="Arial" w:hAnsi="Arial" w:cs="Arial"/>
          <w:color w:val="000000"/>
        </w:rPr>
        <w:t xml:space="preserve"> e 202</w:t>
      </w:r>
      <w:r w:rsidR="00B91AB6">
        <w:rPr>
          <w:rFonts w:ascii="Arial" w:eastAsia="Arial" w:hAnsi="Arial" w:cs="Arial"/>
          <w:color w:val="000000"/>
        </w:rPr>
        <w:t>8</w:t>
      </w:r>
      <w:r w:rsidRPr="00482A33">
        <w:rPr>
          <w:rFonts w:ascii="Arial" w:eastAsia="Arial" w:hAnsi="Arial" w:cs="Arial"/>
          <w:color w:val="000000"/>
        </w:rPr>
        <w:t>.</w:t>
      </w:r>
      <w:bookmarkEnd w:id="38"/>
    </w:p>
    <w:p w14:paraId="3BDDDAF1" w14:textId="77777777" w:rsidR="00482A33" w:rsidRDefault="00482A33" w:rsidP="00623031">
      <w:pPr>
        <w:pStyle w:val="Paragrafoelenco"/>
        <w:pBdr>
          <w:top w:val="nil"/>
          <w:left w:val="nil"/>
          <w:bottom w:val="nil"/>
          <w:right w:val="nil"/>
          <w:between w:val="nil"/>
        </w:pBdr>
        <w:spacing w:line="240" w:lineRule="auto"/>
        <w:ind w:left="357" w:hanging="357"/>
        <w:jc w:val="both"/>
        <w:rPr>
          <w:rFonts w:ascii="Arial" w:eastAsia="Arial" w:hAnsi="Arial" w:cs="Arial"/>
          <w:color w:val="000000"/>
        </w:rPr>
      </w:pPr>
    </w:p>
    <w:p w14:paraId="2118CB57" w14:textId="77777777" w:rsidR="0059751B" w:rsidRDefault="0059751B" w:rsidP="00623031">
      <w:pPr>
        <w:pStyle w:val="Paragrafoelenco"/>
        <w:pBdr>
          <w:top w:val="nil"/>
          <w:left w:val="nil"/>
          <w:bottom w:val="nil"/>
          <w:right w:val="nil"/>
          <w:between w:val="nil"/>
        </w:pBdr>
        <w:spacing w:line="240" w:lineRule="auto"/>
        <w:ind w:left="357" w:hanging="357"/>
        <w:jc w:val="both"/>
        <w:rPr>
          <w:rFonts w:ascii="Arial" w:eastAsia="Arial" w:hAnsi="Arial" w:cs="Arial"/>
          <w:color w:val="000000"/>
        </w:rPr>
      </w:pPr>
    </w:p>
    <w:p w14:paraId="09405017" w14:textId="77777777" w:rsidR="0059751B" w:rsidRDefault="0059751B" w:rsidP="00623031">
      <w:pPr>
        <w:pStyle w:val="Paragrafoelenco"/>
        <w:pBdr>
          <w:top w:val="nil"/>
          <w:left w:val="nil"/>
          <w:bottom w:val="nil"/>
          <w:right w:val="nil"/>
          <w:between w:val="nil"/>
        </w:pBdr>
        <w:spacing w:line="240" w:lineRule="auto"/>
        <w:ind w:left="357" w:hanging="357"/>
        <w:jc w:val="both"/>
        <w:rPr>
          <w:rFonts w:ascii="Arial" w:eastAsia="Arial" w:hAnsi="Arial" w:cs="Arial"/>
          <w:color w:val="000000"/>
        </w:rPr>
      </w:pPr>
    </w:p>
    <w:p w14:paraId="1DD07DF2" w14:textId="5E0E8A5D" w:rsidR="00AD7B50" w:rsidRDefault="005D67FF" w:rsidP="005B1FBB">
      <w:pPr>
        <w:pStyle w:val="Titolo1"/>
        <w:numPr>
          <w:ilvl w:val="0"/>
          <w:numId w:val="0"/>
        </w:numPr>
        <w:rPr>
          <w:rFonts w:ascii="Cambria" w:eastAsia="Cambria" w:hAnsi="Cambria" w:cs="Cambria"/>
          <w:b w:val="0"/>
          <w:color w:val="000000"/>
          <w:sz w:val="32"/>
          <w:szCs w:val="32"/>
        </w:rPr>
      </w:pPr>
      <w:bookmarkStart w:id="39" w:name="_Toc213075562"/>
      <w:r>
        <w:lastRenderedPageBreak/>
        <w:t>7</w:t>
      </w:r>
      <w:r w:rsidR="00AD7B50" w:rsidRPr="00867831">
        <w:t xml:space="preserve">. </w:t>
      </w:r>
      <w:r w:rsidR="00AD7B50">
        <w:t>V</w:t>
      </w:r>
      <w:r w:rsidR="00D465E4">
        <w:t>ERIFICA ATTENDIBILITA’ E CONGRUITA’ DELLE PREVISIONI</w:t>
      </w:r>
      <w:bookmarkEnd w:id="39"/>
    </w:p>
    <w:p w14:paraId="3AE3D27E" w14:textId="611C656E" w:rsidR="000F434D" w:rsidRPr="00B96B45" w:rsidRDefault="0067743C" w:rsidP="00B96B45">
      <w:pPr>
        <w:pBdr>
          <w:top w:val="nil"/>
          <w:left w:val="nil"/>
          <w:bottom w:val="nil"/>
          <w:right w:val="nil"/>
          <w:between w:val="nil"/>
        </w:pBdr>
        <w:spacing w:line="240" w:lineRule="auto"/>
        <w:ind w:left="6" w:hanging="6"/>
        <w:outlineLvl w:val="0"/>
        <w:rPr>
          <w:rFonts w:ascii="Calibri" w:eastAsiaTheme="majorEastAsia" w:hAnsi="Calibri" w:cs="Times New Roman (Titoli CS)"/>
          <w:b/>
          <w:i/>
          <w:iCs/>
          <w:color w:val="C00000"/>
          <w:sz w:val="28"/>
          <w:szCs w:val="40"/>
        </w:rPr>
      </w:pPr>
      <w:bookmarkStart w:id="40" w:name="_Toc213075563"/>
      <w:r w:rsidRPr="00B96B45">
        <w:rPr>
          <w:rFonts w:ascii="Calibri" w:eastAsiaTheme="majorEastAsia" w:hAnsi="Calibri" w:cs="Times New Roman (Titoli CS)"/>
          <w:b/>
          <w:i/>
          <w:iCs/>
          <w:color w:val="C00000"/>
          <w:sz w:val="28"/>
          <w:szCs w:val="40"/>
        </w:rPr>
        <w:t>7</w:t>
      </w:r>
      <w:r w:rsidR="00B37E3E" w:rsidRPr="00B96B45">
        <w:rPr>
          <w:rFonts w:ascii="Calibri" w:eastAsiaTheme="majorEastAsia" w:hAnsi="Calibri" w:cs="Times New Roman (Titoli CS)"/>
          <w:b/>
          <w:i/>
          <w:iCs/>
          <w:color w:val="C00000"/>
          <w:sz w:val="28"/>
          <w:szCs w:val="40"/>
        </w:rPr>
        <w:t>.1</w:t>
      </w:r>
      <w:r w:rsidR="000F434D" w:rsidRPr="00B96B45">
        <w:rPr>
          <w:rFonts w:ascii="Calibri" w:eastAsiaTheme="majorEastAsia" w:hAnsi="Calibri" w:cs="Times New Roman (Titoli CS)"/>
          <w:b/>
          <w:i/>
          <w:iCs/>
          <w:color w:val="C00000"/>
          <w:sz w:val="28"/>
          <w:szCs w:val="40"/>
        </w:rPr>
        <w:t xml:space="preserve"> E</w:t>
      </w:r>
      <w:r w:rsidR="00452126">
        <w:rPr>
          <w:rFonts w:ascii="Calibri" w:eastAsiaTheme="majorEastAsia" w:hAnsi="Calibri" w:cs="Times New Roman (Titoli CS)"/>
          <w:b/>
          <w:i/>
          <w:iCs/>
          <w:color w:val="C00000"/>
          <w:sz w:val="28"/>
          <w:szCs w:val="40"/>
        </w:rPr>
        <w:t>ntrate</w:t>
      </w:r>
      <w:bookmarkEnd w:id="40"/>
      <w:r w:rsidR="000F434D" w:rsidRPr="00B96B45">
        <w:rPr>
          <w:rFonts w:ascii="Calibri" w:eastAsiaTheme="majorEastAsia" w:hAnsi="Calibri" w:cs="Times New Roman (Titoli CS)"/>
          <w:b/>
          <w:i/>
          <w:iCs/>
          <w:color w:val="C00000"/>
          <w:sz w:val="28"/>
          <w:szCs w:val="40"/>
        </w:rPr>
        <w:t xml:space="preserve"> </w:t>
      </w:r>
    </w:p>
    <w:p w14:paraId="47689471" w14:textId="65DC55AC" w:rsidR="000F434D" w:rsidRPr="0089214D" w:rsidRDefault="000F434D" w:rsidP="000F434D">
      <w:pPr>
        <w:pBdr>
          <w:top w:val="nil"/>
          <w:left w:val="nil"/>
          <w:bottom w:val="nil"/>
          <w:right w:val="nil"/>
          <w:between w:val="nil"/>
        </w:pBdr>
        <w:tabs>
          <w:tab w:val="left" w:pos="708"/>
        </w:tabs>
        <w:spacing w:line="240" w:lineRule="auto"/>
        <w:ind w:hanging="2"/>
        <w:rPr>
          <w:rFonts w:ascii="Arial" w:eastAsia="Arial" w:hAnsi="Arial" w:cs="Arial"/>
          <w:color w:val="000000"/>
          <w:szCs w:val="22"/>
        </w:rPr>
      </w:pPr>
      <w:r w:rsidRPr="0089214D">
        <w:rPr>
          <w:rFonts w:ascii="Arial" w:eastAsia="Arial" w:hAnsi="Arial" w:cs="Arial"/>
          <w:color w:val="000000"/>
          <w:szCs w:val="22"/>
        </w:rPr>
        <w:t xml:space="preserve">Ai </w:t>
      </w:r>
      <w:r>
        <w:rPr>
          <w:rFonts w:ascii="Arial" w:eastAsia="Arial" w:hAnsi="Arial" w:cs="Arial"/>
          <w:color w:val="000000"/>
          <w:szCs w:val="22"/>
        </w:rPr>
        <w:t>fi</w:t>
      </w:r>
      <w:r w:rsidRPr="0089214D">
        <w:rPr>
          <w:rFonts w:ascii="Arial" w:eastAsia="Arial" w:hAnsi="Arial" w:cs="Arial"/>
          <w:color w:val="000000"/>
          <w:szCs w:val="22"/>
        </w:rPr>
        <w:t>ni della verifica dell’attendibilità delle entrate e congruità delle spese previste per gli esercizi 202</w:t>
      </w:r>
      <w:r w:rsidR="009C38AA">
        <w:rPr>
          <w:rFonts w:ascii="Arial" w:eastAsia="Arial" w:hAnsi="Arial" w:cs="Arial"/>
          <w:color w:val="000000"/>
          <w:szCs w:val="22"/>
        </w:rPr>
        <w:t>6</w:t>
      </w:r>
      <w:r w:rsidRPr="0089214D">
        <w:rPr>
          <w:rFonts w:ascii="Arial" w:eastAsia="Arial" w:hAnsi="Arial" w:cs="Arial"/>
          <w:color w:val="000000"/>
          <w:szCs w:val="22"/>
        </w:rPr>
        <w:t>-202</w:t>
      </w:r>
      <w:r w:rsidR="009C38AA">
        <w:rPr>
          <w:rFonts w:ascii="Arial" w:eastAsia="Arial" w:hAnsi="Arial" w:cs="Arial"/>
          <w:color w:val="000000"/>
          <w:szCs w:val="22"/>
        </w:rPr>
        <w:t>8</w:t>
      </w:r>
      <w:r w:rsidRPr="0089214D">
        <w:rPr>
          <w:rFonts w:ascii="Arial" w:eastAsia="Arial" w:hAnsi="Arial" w:cs="Arial"/>
          <w:color w:val="000000"/>
          <w:szCs w:val="22"/>
        </w:rPr>
        <w:t>, alla luce della manovra disposta dall’</w:t>
      </w:r>
      <w:r w:rsidR="009F0E85">
        <w:rPr>
          <w:rFonts w:ascii="Arial" w:eastAsia="Arial" w:hAnsi="Arial" w:cs="Arial"/>
          <w:color w:val="000000"/>
          <w:szCs w:val="22"/>
        </w:rPr>
        <w:t>E</w:t>
      </w:r>
      <w:r w:rsidRPr="0089214D">
        <w:rPr>
          <w:rFonts w:ascii="Arial" w:eastAsia="Arial" w:hAnsi="Arial" w:cs="Arial"/>
          <w:color w:val="000000"/>
          <w:szCs w:val="22"/>
        </w:rPr>
        <w:t xml:space="preserve">nte, </w:t>
      </w:r>
      <w:r>
        <w:rPr>
          <w:rFonts w:ascii="Arial" w:eastAsia="Arial" w:hAnsi="Arial" w:cs="Arial"/>
          <w:color w:val="000000"/>
          <w:szCs w:val="22"/>
        </w:rPr>
        <w:t xml:space="preserve">l’Organo di revisione ha </w:t>
      </w:r>
      <w:r w:rsidRPr="0089214D">
        <w:rPr>
          <w:rFonts w:ascii="Arial" w:eastAsia="Arial" w:hAnsi="Arial" w:cs="Arial"/>
          <w:color w:val="000000"/>
          <w:szCs w:val="22"/>
        </w:rPr>
        <w:t>analizzat</w:t>
      </w:r>
      <w:r>
        <w:rPr>
          <w:rFonts w:ascii="Arial" w:eastAsia="Arial" w:hAnsi="Arial" w:cs="Arial"/>
          <w:color w:val="000000"/>
          <w:szCs w:val="22"/>
        </w:rPr>
        <w:t>o</w:t>
      </w:r>
      <w:r w:rsidRPr="0089214D">
        <w:rPr>
          <w:rFonts w:ascii="Arial" w:eastAsia="Arial" w:hAnsi="Arial" w:cs="Arial"/>
          <w:color w:val="000000"/>
          <w:szCs w:val="22"/>
        </w:rPr>
        <w:t xml:space="preserve"> in particolare le voci di bilancio </w:t>
      </w:r>
      <w:r>
        <w:rPr>
          <w:rFonts w:ascii="Arial" w:eastAsia="Arial" w:hAnsi="Arial" w:cs="Arial"/>
          <w:color w:val="000000"/>
          <w:szCs w:val="22"/>
        </w:rPr>
        <w:t>di seguito</w:t>
      </w:r>
      <w:r w:rsidRPr="0089214D">
        <w:rPr>
          <w:rFonts w:ascii="Arial" w:eastAsia="Arial" w:hAnsi="Arial" w:cs="Arial"/>
          <w:color w:val="000000"/>
          <w:szCs w:val="22"/>
        </w:rPr>
        <w:t xml:space="preserve"> riportate.</w:t>
      </w:r>
    </w:p>
    <w:p w14:paraId="1283FED7" w14:textId="74826513" w:rsidR="000F434D" w:rsidRPr="00D465E4" w:rsidRDefault="0067743C" w:rsidP="000F434D">
      <w:pPr>
        <w:pBdr>
          <w:top w:val="nil"/>
          <w:left w:val="nil"/>
          <w:bottom w:val="nil"/>
          <w:right w:val="nil"/>
          <w:between w:val="nil"/>
        </w:pBdr>
        <w:spacing w:line="240" w:lineRule="auto"/>
        <w:ind w:hanging="2"/>
        <w:rPr>
          <w:rFonts w:ascii="Calibri" w:eastAsiaTheme="majorEastAsia" w:hAnsi="Calibri" w:cs="Times New Roman (Titoli CS)"/>
          <w:b/>
          <w:color w:val="C00000"/>
          <w:sz w:val="28"/>
          <w:szCs w:val="40"/>
        </w:rPr>
      </w:pPr>
      <w:r>
        <w:rPr>
          <w:rFonts w:ascii="Calibri" w:eastAsiaTheme="majorEastAsia" w:hAnsi="Calibri" w:cs="Times New Roman (Titoli CS)"/>
          <w:b/>
          <w:color w:val="C00000"/>
          <w:sz w:val="28"/>
          <w:szCs w:val="40"/>
        </w:rPr>
        <w:t>7</w:t>
      </w:r>
      <w:r w:rsidR="00D465E4">
        <w:rPr>
          <w:rFonts w:ascii="Calibri" w:eastAsiaTheme="majorEastAsia" w:hAnsi="Calibri" w:cs="Times New Roman (Titoli CS)"/>
          <w:b/>
          <w:color w:val="C00000"/>
          <w:sz w:val="28"/>
          <w:szCs w:val="40"/>
        </w:rPr>
        <w:t>.1.1</w:t>
      </w:r>
      <w:r w:rsidR="00D465E4" w:rsidRPr="00D465E4">
        <w:rPr>
          <w:rFonts w:ascii="Calibri" w:eastAsiaTheme="majorEastAsia" w:hAnsi="Calibri" w:cs="Times New Roman (Titoli CS)"/>
          <w:b/>
          <w:color w:val="C00000"/>
          <w:sz w:val="28"/>
          <w:szCs w:val="40"/>
        </w:rPr>
        <w:t xml:space="preserve">. </w:t>
      </w:r>
      <w:r w:rsidR="000F434D" w:rsidRPr="00D465E4">
        <w:rPr>
          <w:rFonts w:ascii="Calibri" w:eastAsiaTheme="majorEastAsia" w:hAnsi="Calibri" w:cs="Times New Roman (Titoli CS)"/>
          <w:b/>
          <w:color w:val="C00000"/>
          <w:sz w:val="28"/>
          <w:szCs w:val="40"/>
        </w:rPr>
        <w:t>Entrate da fiscalità locale</w:t>
      </w:r>
    </w:p>
    <w:p w14:paraId="24F1C21F" w14:textId="77777777" w:rsidR="000F434D" w:rsidRPr="00B37E3E" w:rsidRDefault="000F434D" w:rsidP="000F434D">
      <w:pPr>
        <w:pBdr>
          <w:top w:val="nil"/>
          <w:left w:val="nil"/>
          <w:bottom w:val="nil"/>
          <w:right w:val="nil"/>
          <w:between w:val="nil"/>
        </w:pBdr>
        <w:spacing w:line="240" w:lineRule="auto"/>
        <w:ind w:hanging="2"/>
        <w:rPr>
          <w:rFonts w:ascii="Arial" w:eastAsia="Arial" w:hAnsi="Arial" w:cs="Arial"/>
          <w:bCs/>
          <w:color w:val="000000"/>
          <w:u w:val="single"/>
        </w:rPr>
      </w:pPr>
      <w:r w:rsidRPr="00B37E3E">
        <w:rPr>
          <w:rFonts w:ascii="Arial" w:eastAsia="Arial" w:hAnsi="Arial" w:cs="Arial"/>
          <w:bCs/>
          <w:color w:val="000000"/>
          <w:u w:val="single"/>
        </w:rPr>
        <w:t>Addizionale Comunale all’Irpef</w:t>
      </w:r>
    </w:p>
    <w:p w14:paraId="4054E58A" w14:textId="7230F710"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L’Organo di revisione ha verificato che l’Ente ha applicato, ai sensi dell’art. 1 del D.lgs. n.360/1998, l’addizionale all’IRPEF, fissandone l’aliquota in misura del…………….. (</w:t>
      </w:r>
      <w:r w:rsidR="00160626">
        <w:rPr>
          <w:rFonts w:ascii="Arial" w:eastAsia="Arial" w:hAnsi="Arial" w:cs="Arial"/>
          <w:i/>
          <w:color w:val="000000"/>
          <w:szCs w:val="22"/>
        </w:rPr>
        <w:t>eventuale</w:t>
      </w:r>
      <w:r w:rsidR="00160626">
        <w:rPr>
          <w:rFonts w:ascii="Arial" w:eastAsia="Arial" w:hAnsi="Arial" w:cs="Arial"/>
          <w:color w:val="000000"/>
          <w:szCs w:val="22"/>
        </w:rPr>
        <w:t>:</w:t>
      </w:r>
      <w:r>
        <w:rPr>
          <w:rFonts w:ascii="Arial" w:eastAsia="Arial" w:hAnsi="Arial" w:cs="Arial"/>
          <w:color w:val="000000"/>
          <w:szCs w:val="22"/>
        </w:rPr>
        <w:t xml:space="preserve"> con una soglia di esenzione per redditi fino a euro…..)</w:t>
      </w:r>
    </w:p>
    <w:p w14:paraId="79514F14" w14:textId="77777777"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i/>
          <w:color w:val="000000"/>
          <w:szCs w:val="22"/>
        </w:rPr>
        <w:t>Oppure</w:t>
      </w:r>
      <w:r>
        <w:rPr>
          <w:rFonts w:ascii="Arial" w:eastAsia="Arial" w:hAnsi="Arial" w:cs="Arial"/>
          <w:color w:val="000000"/>
          <w:szCs w:val="22"/>
        </w:rPr>
        <w:t>:</w:t>
      </w:r>
    </w:p>
    <w:p w14:paraId="3F539B17" w14:textId="77777777"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L’Ente ha applicato, ai sensi dell’art.1 del D.lgs. n.360/1998, l’addizionale all’IRPEF, fissandone le aliquote sulla base dei seguenti scaglioni di reddito:</w:t>
      </w:r>
    </w:p>
    <w:p w14:paraId="5240BB99" w14:textId="77777777" w:rsidR="006202C9" w:rsidRDefault="006202C9" w:rsidP="000F434D">
      <w:pPr>
        <w:pBdr>
          <w:top w:val="nil"/>
          <w:left w:val="nil"/>
          <w:bottom w:val="nil"/>
          <w:right w:val="nil"/>
          <w:between w:val="nil"/>
        </w:pBdr>
        <w:spacing w:line="240" w:lineRule="auto"/>
        <w:ind w:hanging="2"/>
        <w:jc w:val="center"/>
        <w:rPr>
          <w:rFonts w:ascii="Arial" w:eastAsia="Arial" w:hAnsi="Arial" w:cs="Arial"/>
          <w:b/>
          <w:bCs/>
          <w:color w:val="000000"/>
          <w:szCs w:val="22"/>
        </w:rPr>
      </w:pPr>
    </w:p>
    <w:p w14:paraId="73081713" w14:textId="59454A50" w:rsidR="000F434D" w:rsidRDefault="00D465E4" w:rsidP="000F434D">
      <w:pPr>
        <w:pBdr>
          <w:top w:val="nil"/>
          <w:left w:val="nil"/>
          <w:bottom w:val="nil"/>
          <w:right w:val="nil"/>
          <w:between w:val="nil"/>
        </w:pBdr>
        <w:spacing w:line="240" w:lineRule="auto"/>
        <w:ind w:hanging="2"/>
        <w:jc w:val="center"/>
        <w:rPr>
          <w:rFonts w:ascii="Arial" w:eastAsia="Arial" w:hAnsi="Arial" w:cs="Arial"/>
          <w:b/>
          <w:bCs/>
          <w:color w:val="000000"/>
          <w:szCs w:val="22"/>
        </w:rPr>
      </w:pPr>
      <w:r w:rsidRPr="00D465E4">
        <w:rPr>
          <w:rFonts w:ascii="Arial" w:eastAsia="Arial" w:hAnsi="Arial" w:cs="Arial"/>
          <w:b/>
          <w:bCs/>
          <w:color w:val="000000"/>
          <w:szCs w:val="22"/>
        </w:rPr>
        <w:t>TABELLA 8</w:t>
      </w:r>
      <w:r w:rsidR="007F7881">
        <w:rPr>
          <w:rFonts w:ascii="Arial" w:eastAsia="Arial" w:hAnsi="Arial" w:cs="Arial"/>
          <w:b/>
          <w:bCs/>
          <w:color w:val="000000"/>
          <w:szCs w:val="22"/>
        </w:rPr>
        <w:t>-a</w:t>
      </w:r>
    </w:p>
    <w:p w14:paraId="7EE2AE4A" w14:textId="77777777" w:rsidR="006202C9" w:rsidRPr="00D465E4" w:rsidRDefault="006202C9" w:rsidP="000F434D">
      <w:pPr>
        <w:pBdr>
          <w:top w:val="nil"/>
          <w:left w:val="nil"/>
          <w:bottom w:val="nil"/>
          <w:right w:val="nil"/>
          <w:between w:val="nil"/>
        </w:pBdr>
        <w:spacing w:line="240" w:lineRule="auto"/>
        <w:ind w:hanging="2"/>
        <w:jc w:val="center"/>
        <w:rPr>
          <w:rFonts w:ascii="Arial" w:eastAsia="Arial" w:hAnsi="Arial" w:cs="Arial"/>
          <w:b/>
          <w:bCs/>
          <w:color w:val="000000"/>
          <w:szCs w:val="22"/>
        </w:rPr>
      </w:pPr>
    </w:p>
    <w:p w14:paraId="047A7A88" w14:textId="541ECA58"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bookmarkStart w:id="41" w:name="_heading=h.2grqrue" w:colFirst="0" w:colLast="0"/>
      <w:bookmarkEnd w:id="41"/>
      <w:r>
        <w:rPr>
          <w:rFonts w:ascii="Arial" w:eastAsia="Arial" w:hAnsi="Arial" w:cs="Arial"/>
          <w:color w:val="000000"/>
          <w:szCs w:val="22"/>
        </w:rPr>
        <w:t xml:space="preserve">L’Organo di revisione ha verificato che le previsioni di gettito </w:t>
      </w:r>
      <w:r w:rsidRPr="008F17B0">
        <w:rPr>
          <w:rFonts w:ascii="Arial" w:eastAsia="Arial" w:hAnsi="Arial" w:cs="Arial"/>
          <w:b/>
          <w:bCs/>
          <w:color w:val="000000"/>
          <w:szCs w:val="22"/>
        </w:rPr>
        <w:t>sono/non sono coerenti</w:t>
      </w:r>
      <w:r>
        <w:rPr>
          <w:rFonts w:ascii="Arial" w:eastAsia="Arial" w:hAnsi="Arial" w:cs="Arial"/>
          <w:color w:val="000000"/>
          <w:szCs w:val="22"/>
        </w:rPr>
        <w:t xml:space="preserve"> a quanto disposto dal punto 3.7.5 del principio 4/2 del D.</w:t>
      </w:r>
      <w:r w:rsidR="001C6E97">
        <w:rPr>
          <w:rFonts w:ascii="Arial" w:eastAsia="Arial" w:hAnsi="Arial" w:cs="Arial"/>
          <w:color w:val="000000"/>
          <w:szCs w:val="22"/>
        </w:rPr>
        <w:t>l</w:t>
      </w:r>
      <w:r>
        <w:rPr>
          <w:rFonts w:ascii="Arial" w:eastAsia="Arial" w:hAnsi="Arial" w:cs="Arial"/>
          <w:color w:val="000000"/>
          <w:szCs w:val="22"/>
        </w:rPr>
        <w:t>gs</w:t>
      </w:r>
      <w:r w:rsidR="00037B83">
        <w:rPr>
          <w:rFonts w:ascii="Arial" w:eastAsia="Arial" w:hAnsi="Arial" w:cs="Arial"/>
          <w:color w:val="000000"/>
          <w:szCs w:val="22"/>
        </w:rPr>
        <w:t>.</w:t>
      </w:r>
      <w:r>
        <w:rPr>
          <w:rFonts w:ascii="Arial" w:eastAsia="Arial" w:hAnsi="Arial" w:cs="Arial"/>
          <w:color w:val="000000"/>
          <w:szCs w:val="22"/>
        </w:rPr>
        <w:t xml:space="preserve"> </w:t>
      </w:r>
      <w:r w:rsidR="008102EA">
        <w:rPr>
          <w:rFonts w:ascii="Arial" w:eastAsia="Arial" w:hAnsi="Arial" w:cs="Arial"/>
          <w:color w:val="000000"/>
          <w:szCs w:val="22"/>
        </w:rPr>
        <w:t>n.</w:t>
      </w:r>
      <w:r>
        <w:rPr>
          <w:rFonts w:ascii="Arial" w:eastAsia="Arial" w:hAnsi="Arial" w:cs="Arial"/>
          <w:color w:val="000000"/>
          <w:szCs w:val="22"/>
        </w:rPr>
        <w:t>118/2011.</w:t>
      </w:r>
    </w:p>
    <w:p w14:paraId="1473B544" w14:textId="77777777" w:rsidR="000F434D" w:rsidRPr="00B37E3E" w:rsidRDefault="000F434D" w:rsidP="000F434D">
      <w:pPr>
        <w:pBdr>
          <w:top w:val="nil"/>
          <w:left w:val="nil"/>
          <w:bottom w:val="nil"/>
          <w:right w:val="nil"/>
          <w:between w:val="nil"/>
        </w:pBdr>
        <w:spacing w:line="240" w:lineRule="auto"/>
        <w:ind w:hanging="2"/>
        <w:rPr>
          <w:rFonts w:ascii="Arial" w:eastAsia="Arial" w:hAnsi="Arial" w:cs="Arial"/>
          <w:bCs/>
          <w:color w:val="000000"/>
          <w:u w:val="single"/>
        </w:rPr>
      </w:pPr>
      <w:r w:rsidRPr="00B37E3E">
        <w:rPr>
          <w:rFonts w:ascii="Arial" w:eastAsia="Arial" w:hAnsi="Arial" w:cs="Arial"/>
          <w:bCs/>
          <w:color w:val="000000"/>
          <w:u w:val="single"/>
        </w:rPr>
        <w:t>IMU</w:t>
      </w:r>
    </w:p>
    <w:p w14:paraId="5FFB78C4" w14:textId="5CBE47B7" w:rsidR="000F434D" w:rsidRPr="005A7ABA" w:rsidRDefault="000F434D" w:rsidP="000F434D">
      <w:pPr>
        <w:pBdr>
          <w:top w:val="nil"/>
          <w:left w:val="nil"/>
          <w:bottom w:val="nil"/>
          <w:right w:val="nil"/>
          <w:between w:val="nil"/>
        </w:pBdr>
        <w:spacing w:line="240" w:lineRule="auto"/>
        <w:ind w:hanging="2"/>
        <w:rPr>
          <w:rFonts w:ascii="Arial" w:eastAsia="Arial" w:hAnsi="Arial" w:cs="Arial"/>
          <w:color w:val="00B0F0"/>
          <w:szCs w:val="22"/>
        </w:rPr>
      </w:pPr>
      <w:r w:rsidRPr="005A7ABA">
        <w:rPr>
          <w:rFonts w:ascii="Arial" w:eastAsia="Arial" w:hAnsi="Arial" w:cs="Arial"/>
          <w:i/>
          <w:color w:val="00B0F0"/>
          <w:szCs w:val="22"/>
        </w:rPr>
        <w:t>L</w:t>
      </w:r>
      <w:r w:rsidR="009F0E85">
        <w:rPr>
          <w:rFonts w:ascii="Arial" w:eastAsia="Arial" w:hAnsi="Arial" w:cs="Arial"/>
          <w:i/>
          <w:color w:val="00B0F0"/>
          <w:szCs w:val="22"/>
        </w:rPr>
        <w:t xml:space="preserve">’ </w:t>
      </w:r>
      <w:r w:rsidRPr="005A7ABA">
        <w:rPr>
          <w:rFonts w:ascii="Arial" w:eastAsia="Arial" w:hAnsi="Arial" w:cs="Arial"/>
          <w:i/>
          <w:color w:val="00B0F0"/>
          <w:szCs w:val="22"/>
        </w:rPr>
        <w:t>Imposta Municipale Propria (IMU) è disciplinata dalle disposizioni di cui all’articolo 1, commi da 739 a 780, Legge 27 dicembre 2019, n. 160.</w:t>
      </w:r>
    </w:p>
    <w:p w14:paraId="59CEB233" w14:textId="468B1C35" w:rsidR="00043C13" w:rsidRDefault="00043C13"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L</w:t>
      </w:r>
      <w:r w:rsidRPr="00043C13">
        <w:rPr>
          <w:rFonts w:ascii="Arial" w:eastAsia="Arial" w:hAnsi="Arial" w:cs="Arial"/>
          <w:color w:val="000000"/>
          <w:szCs w:val="22"/>
        </w:rPr>
        <w:t xml:space="preserve">’Ente </w:t>
      </w:r>
      <w:r w:rsidRPr="0067743C">
        <w:rPr>
          <w:rFonts w:ascii="Arial" w:eastAsia="Arial" w:hAnsi="Arial" w:cs="Arial"/>
          <w:b/>
          <w:bCs/>
          <w:color w:val="000000"/>
          <w:szCs w:val="22"/>
        </w:rPr>
        <w:t>ha approvato/non ha approvato</w:t>
      </w:r>
      <w:r w:rsidRPr="00043C13">
        <w:rPr>
          <w:rFonts w:ascii="Arial" w:eastAsia="Arial" w:hAnsi="Arial" w:cs="Arial"/>
          <w:color w:val="000000"/>
          <w:szCs w:val="22"/>
        </w:rPr>
        <w:t xml:space="preserve"> le nuove aliquote </w:t>
      </w:r>
      <w:r>
        <w:rPr>
          <w:rFonts w:ascii="Arial" w:eastAsia="Arial" w:hAnsi="Arial" w:cs="Arial"/>
          <w:color w:val="000000"/>
          <w:szCs w:val="22"/>
        </w:rPr>
        <w:t>come da</w:t>
      </w:r>
      <w:r w:rsidRPr="00043C13">
        <w:rPr>
          <w:rFonts w:ascii="Arial" w:eastAsia="Arial" w:hAnsi="Arial" w:cs="Arial"/>
          <w:color w:val="000000"/>
          <w:szCs w:val="22"/>
        </w:rPr>
        <w:t xml:space="preserve"> tabella ministerial</w:t>
      </w:r>
      <w:r>
        <w:rPr>
          <w:rFonts w:ascii="Arial" w:eastAsia="Arial" w:hAnsi="Arial" w:cs="Arial"/>
          <w:color w:val="000000"/>
          <w:szCs w:val="22"/>
        </w:rPr>
        <w:t>e</w:t>
      </w:r>
      <w:r w:rsidR="00331D66">
        <w:rPr>
          <w:rFonts w:ascii="Arial" w:eastAsia="Arial" w:hAnsi="Arial" w:cs="Arial"/>
          <w:color w:val="000000"/>
          <w:szCs w:val="22"/>
        </w:rPr>
        <w:t>.</w:t>
      </w:r>
      <w:r w:rsidR="00A7674A" w:rsidRPr="00EF7249">
        <w:rPr>
          <w:rStyle w:val="Rimandonotaapidipagina"/>
          <w:rFonts w:ascii="Arial" w:eastAsia="Arial" w:hAnsi="Arial" w:cs="Arial"/>
          <w:color w:val="000000"/>
          <w:szCs w:val="22"/>
        </w:rPr>
        <w:footnoteReference w:id="4"/>
      </w:r>
    </w:p>
    <w:p w14:paraId="4EC6CC69" w14:textId="24B1F347"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Il gettito stimato per l’Imposta Municipale Propria è il seguente e tiene conto dell’integrale esenzione dei beni-merce ai sensi del comma 751:</w:t>
      </w:r>
    </w:p>
    <w:p w14:paraId="0969C9BD" w14:textId="77777777" w:rsidR="00D465E4" w:rsidRDefault="00D465E4" w:rsidP="000F434D">
      <w:pPr>
        <w:pBdr>
          <w:top w:val="nil"/>
          <w:left w:val="nil"/>
          <w:bottom w:val="nil"/>
          <w:right w:val="nil"/>
          <w:between w:val="nil"/>
        </w:pBdr>
        <w:spacing w:line="240" w:lineRule="auto"/>
        <w:ind w:hanging="2"/>
        <w:rPr>
          <w:rFonts w:ascii="Arial" w:eastAsia="Arial" w:hAnsi="Arial" w:cs="Arial"/>
          <w:color w:val="000000"/>
          <w:szCs w:val="22"/>
        </w:rPr>
      </w:pPr>
    </w:p>
    <w:p w14:paraId="071FAF0F" w14:textId="61B454C4" w:rsidR="00D465E4" w:rsidRPr="00D465E4" w:rsidRDefault="00D465E4" w:rsidP="00D465E4">
      <w:pPr>
        <w:pBdr>
          <w:top w:val="nil"/>
          <w:left w:val="nil"/>
          <w:bottom w:val="nil"/>
          <w:right w:val="nil"/>
          <w:between w:val="nil"/>
        </w:pBdr>
        <w:spacing w:line="240" w:lineRule="auto"/>
        <w:ind w:hanging="2"/>
        <w:jc w:val="center"/>
        <w:rPr>
          <w:rFonts w:ascii="Arial" w:eastAsia="Arial" w:hAnsi="Arial" w:cs="Arial"/>
          <w:b/>
          <w:bCs/>
          <w:color w:val="000000"/>
          <w:szCs w:val="22"/>
        </w:rPr>
      </w:pPr>
      <w:r w:rsidRPr="00D465E4">
        <w:rPr>
          <w:rFonts w:ascii="Arial" w:eastAsia="Arial" w:hAnsi="Arial" w:cs="Arial"/>
          <w:b/>
          <w:bCs/>
          <w:color w:val="000000"/>
          <w:szCs w:val="22"/>
        </w:rPr>
        <w:t xml:space="preserve">TABELLA </w:t>
      </w:r>
      <w:r>
        <w:rPr>
          <w:rFonts w:ascii="Arial" w:eastAsia="Arial" w:hAnsi="Arial" w:cs="Arial"/>
          <w:b/>
          <w:bCs/>
          <w:color w:val="000000"/>
          <w:szCs w:val="22"/>
        </w:rPr>
        <w:t>8-</w:t>
      </w:r>
      <w:r w:rsidR="007F7881">
        <w:rPr>
          <w:rFonts w:ascii="Arial" w:eastAsia="Arial" w:hAnsi="Arial" w:cs="Arial"/>
          <w:b/>
          <w:bCs/>
          <w:color w:val="000000"/>
          <w:szCs w:val="22"/>
        </w:rPr>
        <w:t>b</w:t>
      </w:r>
    </w:p>
    <w:p w14:paraId="4C58D476" w14:textId="77777777" w:rsidR="00D465E4" w:rsidRDefault="00D465E4" w:rsidP="000F434D">
      <w:pPr>
        <w:pBdr>
          <w:top w:val="nil"/>
          <w:left w:val="nil"/>
          <w:bottom w:val="nil"/>
          <w:right w:val="nil"/>
          <w:between w:val="nil"/>
        </w:pBdr>
        <w:spacing w:line="240" w:lineRule="auto"/>
        <w:ind w:hanging="2"/>
        <w:rPr>
          <w:rFonts w:ascii="Arial" w:eastAsia="Arial" w:hAnsi="Arial" w:cs="Arial"/>
          <w:bCs/>
          <w:color w:val="000000"/>
          <w:u w:val="single"/>
        </w:rPr>
      </w:pPr>
      <w:bookmarkStart w:id="42" w:name="_heading=h.vx1227" w:colFirst="0" w:colLast="0"/>
      <w:bookmarkEnd w:id="42"/>
    </w:p>
    <w:p w14:paraId="46AC204E" w14:textId="77777777" w:rsidR="0059751B" w:rsidRDefault="0059751B" w:rsidP="000F434D">
      <w:pPr>
        <w:pBdr>
          <w:top w:val="nil"/>
          <w:left w:val="nil"/>
          <w:bottom w:val="nil"/>
          <w:right w:val="nil"/>
          <w:between w:val="nil"/>
        </w:pBdr>
        <w:spacing w:line="240" w:lineRule="auto"/>
        <w:ind w:hanging="2"/>
        <w:rPr>
          <w:rFonts w:ascii="Arial" w:eastAsia="Arial" w:hAnsi="Arial" w:cs="Arial"/>
          <w:bCs/>
          <w:color w:val="000000"/>
          <w:u w:val="single"/>
        </w:rPr>
      </w:pPr>
    </w:p>
    <w:p w14:paraId="3C27BD03" w14:textId="034D4712" w:rsidR="000F434D" w:rsidRPr="00B37E3E" w:rsidRDefault="000F434D" w:rsidP="000F434D">
      <w:pPr>
        <w:pBdr>
          <w:top w:val="nil"/>
          <w:left w:val="nil"/>
          <w:bottom w:val="nil"/>
          <w:right w:val="nil"/>
          <w:between w:val="nil"/>
        </w:pBdr>
        <w:spacing w:line="240" w:lineRule="auto"/>
        <w:ind w:hanging="2"/>
        <w:rPr>
          <w:rFonts w:ascii="Arial" w:eastAsia="Arial" w:hAnsi="Arial" w:cs="Arial"/>
          <w:bCs/>
          <w:color w:val="000000"/>
          <w:u w:val="single"/>
        </w:rPr>
      </w:pPr>
      <w:r w:rsidRPr="00B37E3E">
        <w:rPr>
          <w:rFonts w:ascii="Arial" w:eastAsia="Arial" w:hAnsi="Arial" w:cs="Arial"/>
          <w:bCs/>
          <w:color w:val="000000"/>
          <w:u w:val="single"/>
        </w:rPr>
        <w:lastRenderedPageBreak/>
        <w:t>TARI</w:t>
      </w:r>
    </w:p>
    <w:p w14:paraId="7E8AABCD" w14:textId="77777777"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bookmarkStart w:id="43" w:name="_heading=h.3fwokq0" w:colFirst="0" w:colLast="0"/>
      <w:bookmarkEnd w:id="43"/>
      <w:r>
        <w:rPr>
          <w:rFonts w:ascii="Arial" w:eastAsia="Arial" w:hAnsi="Arial" w:cs="Arial"/>
          <w:color w:val="000000"/>
          <w:szCs w:val="22"/>
        </w:rPr>
        <w:t>Il gettito stimato per la TARI è il seguente:</w:t>
      </w:r>
    </w:p>
    <w:p w14:paraId="28EDC817" w14:textId="77777777"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bookmarkStart w:id="44" w:name="_heading=h.1v1yuxt" w:colFirst="0" w:colLast="0"/>
      <w:bookmarkEnd w:id="44"/>
    </w:p>
    <w:p w14:paraId="30B21178" w14:textId="4685B1DA" w:rsidR="00FB090C" w:rsidRPr="00D465E4" w:rsidRDefault="00FB090C" w:rsidP="00FB090C">
      <w:pPr>
        <w:pBdr>
          <w:top w:val="nil"/>
          <w:left w:val="nil"/>
          <w:bottom w:val="nil"/>
          <w:right w:val="nil"/>
          <w:between w:val="nil"/>
        </w:pBdr>
        <w:spacing w:line="240" w:lineRule="auto"/>
        <w:ind w:hanging="2"/>
        <w:jc w:val="center"/>
        <w:rPr>
          <w:rFonts w:ascii="Arial" w:eastAsia="Arial" w:hAnsi="Arial" w:cs="Arial"/>
          <w:b/>
          <w:bCs/>
          <w:color w:val="000000"/>
          <w:szCs w:val="22"/>
        </w:rPr>
      </w:pPr>
      <w:r w:rsidRPr="00D465E4">
        <w:rPr>
          <w:rFonts w:ascii="Arial" w:eastAsia="Arial" w:hAnsi="Arial" w:cs="Arial"/>
          <w:b/>
          <w:bCs/>
          <w:color w:val="000000"/>
          <w:szCs w:val="22"/>
        </w:rPr>
        <w:t xml:space="preserve">TABELLA </w:t>
      </w:r>
      <w:r>
        <w:rPr>
          <w:rFonts w:ascii="Arial" w:eastAsia="Arial" w:hAnsi="Arial" w:cs="Arial"/>
          <w:b/>
          <w:bCs/>
          <w:color w:val="000000"/>
          <w:szCs w:val="22"/>
        </w:rPr>
        <w:t>8-</w:t>
      </w:r>
      <w:r w:rsidR="007F7881">
        <w:rPr>
          <w:rFonts w:ascii="Arial" w:eastAsia="Arial" w:hAnsi="Arial" w:cs="Arial"/>
          <w:b/>
          <w:bCs/>
          <w:color w:val="000000"/>
          <w:szCs w:val="22"/>
        </w:rPr>
        <w:t>c</w:t>
      </w:r>
    </w:p>
    <w:p w14:paraId="42AD7352" w14:textId="77777777" w:rsidR="000F434D" w:rsidRDefault="000F434D" w:rsidP="000F434D">
      <w:pPr>
        <w:pBdr>
          <w:top w:val="nil"/>
          <w:left w:val="nil"/>
          <w:bottom w:val="nil"/>
          <w:right w:val="nil"/>
          <w:between w:val="nil"/>
        </w:pBdr>
        <w:spacing w:line="240" w:lineRule="auto"/>
        <w:ind w:hanging="2"/>
        <w:rPr>
          <w:rFonts w:ascii="Arial" w:eastAsia="Arial" w:hAnsi="Arial" w:cs="Arial"/>
          <w:szCs w:val="22"/>
        </w:rPr>
      </w:pPr>
    </w:p>
    <w:p w14:paraId="132DD9B3" w14:textId="5D12831F"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In particolare, per la TARI, l’</w:t>
      </w:r>
      <w:r>
        <w:rPr>
          <w:rFonts w:ascii="Arial" w:eastAsia="Arial" w:hAnsi="Arial" w:cs="Arial"/>
          <w:szCs w:val="22"/>
        </w:rPr>
        <w:t>E</w:t>
      </w:r>
      <w:r>
        <w:rPr>
          <w:rFonts w:ascii="Arial" w:eastAsia="Arial" w:hAnsi="Arial" w:cs="Arial"/>
          <w:color w:val="000000"/>
          <w:szCs w:val="22"/>
        </w:rPr>
        <w:t>nte ha previsto nel bilancio 202</w:t>
      </w:r>
      <w:r w:rsidR="009C38AA">
        <w:rPr>
          <w:rFonts w:ascii="Arial" w:eastAsia="Arial" w:hAnsi="Arial" w:cs="Arial"/>
          <w:color w:val="000000"/>
          <w:szCs w:val="22"/>
        </w:rPr>
        <w:t>6</w:t>
      </w:r>
      <w:r>
        <w:rPr>
          <w:rFonts w:ascii="Arial" w:eastAsia="Arial" w:hAnsi="Arial" w:cs="Arial"/>
          <w:color w:val="000000"/>
          <w:szCs w:val="22"/>
        </w:rPr>
        <w:t>, la somma di euro ……………………., con un aumento/diminuzione di euro …………… rispetto alle previsioni definitive 202</w:t>
      </w:r>
      <w:r w:rsidR="00DB2D30">
        <w:rPr>
          <w:rFonts w:ascii="Arial" w:eastAsia="Arial" w:hAnsi="Arial" w:cs="Arial"/>
          <w:color w:val="000000"/>
          <w:szCs w:val="22"/>
        </w:rPr>
        <w:t>5</w:t>
      </w:r>
      <w:r w:rsidR="00AD7B50">
        <w:rPr>
          <w:rFonts w:ascii="Arial" w:eastAsia="Arial" w:hAnsi="Arial" w:cs="Arial"/>
          <w:szCs w:val="22"/>
        </w:rPr>
        <w:t xml:space="preserve"> </w:t>
      </w:r>
      <w:r>
        <w:rPr>
          <w:rFonts w:ascii="Arial" w:eastAsia="Arial" w:hAnsi="Arial" w:cs="Arial"/>
          <w:color w:val="000000"/>
          <w:szCs w:val="22"/>
        </w:rPr>
        <w:t>(o ultimo rendiconto).</w:t>
      </w:r>
    </w:p>
    <w:p w14:paraId="241026FF" w14:textId="77777777"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 xml:space="preserve">La TARI è determinata sulla base della copertura integrale dei costi di investimento e di esercizio del servizio rifiuti compresi quelli relativi alla realizzazione ed esercizio della discarica ad esclusione dei costi relativi ai rifiuti speciali al cui smaltimento provvedono a proprie spese i relativi produttori comprovandone il trattamento. </w:t>
      </w:r>
    </w:p>
    <w:p w14:paraId="24D981C0" w14:textId="56F78E74"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 xml:space="preserve">L’Organo di revisione ha verificato che l’Ente </w:t>
      </w:r>
      <w:r w:rsidRPr="00D8330C">
        <w:rPr>
          <w:rFonts w:ascii="Arial" w:eastAsia="Arial" w:hAnsi="Arial" w:cs="Arial"/>
          <w:b/>
          <w:iCs/>
          <w:color w:val="000000"/>
          <w:szCs w:val="22"/>
        </w:rPr>
        <w:t>ha/non ha</w:t>
      </w:r>
      <w:r>
        <w:rPr>
          <w:rFonts w:ascii="Arial" w:eastAsia="Arial" w:hAnsi="Arial" w:cs="Arial"/>
          <w:color w:val="000000"/>
          <w:szCs w:val="22"/>
        </w:rPr>
        <w:t xml:space="preserve"> approvato il Piano Economico Finanziario 202</w:t>
      </w:r>
      <w:r w:rsidR="00DB2D30">
        <w:rPr>
          <w:rFonts w:ascii="Arial" w:eastAsia="Arial" w:hAnsi="Arial" w:cs="Arial"/>
          <w:color w:val="000000"/>
          <w:szCs w:val="22"/>
        </w:rPr>
        <w:t>6</w:t>
      </w:r>
      <w:r>
        <w:rPr>
          <w:rFonts w:ascii="Arial" w:eastAsia="Arial" w:hAnsi="Arial" w:cs="Arial"/>
          <w:color w:val="000000"/>
          <w:szCs w:val="22"/>
        </w:rPr>
        <w:t>-202</w:t>
      </w:r>
      <w:r w:rsidR="00DB2D30">
        <w:rPr>
          <w:rFonts w:ascii="Arial" w:eastAsia="Arial" w:hAnsi="Arial" w:cs="Arial"/>
          <w:color w:val="000000"/>
          <w:szCs w:val="22"/>
        </w:rPr>
        <w:t>8</w:t>
      </w:r>
      <w:r>
        <w:rPr>
          <w:rFonts w:ascii="Arial" w:eastAsia="Arial" w:hAnsi="Arial" w:cs="Arial"/>
          <w:color w:val="000000"/>
          <w:szCs w:val="22"/>
        </w:rPr>
        <w:t xml:space="preserve"> secondo le prescrizioni contenute nelle delibere dell’Autorità di Regolazione per l’Energia, Reti e Ambiente (ARERA).</w:t>
      </w:r>
    </w:p>
    <w:p w14:paraId="0B7EC642" w14:textId="441B24B2" w:rsidR="00B163E0" w:rsidRDefault="00B163E0"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 xml:space="preserve">L’Organo di revisione ha verificato che l’Ente </w:t>
      </w:r>
      <w:r w:rsidRPr="00482A33">
        <w:rPr>
          <w:rFonts w:ascii="Arial" w:eastAsia="Arial" w:hAnsi="Arial" w:cs="Arial"/>
          <w:b/>
          <w:bCs/>
          <w:color w:val="000000"/>
          <w:szCs w:val="22"/>
        </w:rPr>
        <w:t>ha/non ha</w:t>
      </w:r>
      <w:r>
        <w:rPr>
          <w:rFonts w:ascii="Arial" w:eastAsia="Arial" w:hAnsi="Arial" w:cs="Arial"/>
          <w:color w:val="000000"/>
          <w:szCs w:val="22"/>
        </w:rPr>
        <w:t xml:space="preserve"> imp</w:t>
      </w:r>
      <w:r w:rsidR="00A15B50">
        <w:rPr>
          <w:rFonts w:ascii="Arial" w:eastAsia="Arial" w:hAnsi="Arial" w:cs="Arial"/>
          <w:color w:val="000000"/>
          <w:szCs w:val="22"/>
        </w:rPr>
        <w:t>o</w:t>
      </w:r>
      <w:r>
        <w:rPr>
          <w:rFonts w:ascii="Arial" w:eastAsia="Arial" w:hAnsi="Arial" w:cs="Arial"/>
          <w:color w:val="000000"/>
          <w:szCs w:val="22"/>
        </w:rPr>
        <w:t>stato il bilancio di previsione 2026</w:t>
      </w:r>
      <w:r w:rsidR="00482A33">
        <w:rPr>
          <w:rFonts w:ascii="Arial" w:eastAsia="Arial" w:hAnsi="Arial" w:cs="Arial"/>
          <w:color w:val="000000"/>
          <w:szCs w:val="22"/>
        </w:rPr>
        <w:t>-</w:t>
      </w:r>
      <w:r>
        <w:rPr>
          <w:rFonts w:ascii="Arial" w:eastAsia="Arial" w:hAnsi="Arial" w:cs="Arial"/>
          <w:color w:val="000000"/>
          <w:szCs w:val="22"/>
        </w:rPr>
        <w:t>2028 in relazione a</w:t>
      </w:r>
      <w:r w:rsidRPr="00B163E0">
        <w:rPr>
          <w:rFonts w:ascii="Arial" w:eastAsia="Arial" w:hAnsi="Arial" w:cs="Arial"/>
          <w:color w:val="000000"/>
          <w:szCs w:val="22"/>
        </w:rPr>
        <w:t>lle componenti perequative introdotte, in aggiunta alla Tari/tariffa corrispettiva, dalla deliberazione Arera n. 386/2023</w:t>
      </w:r>
      <w:r>
        <w:rPr>
          <w:rFonts w:ascii="Arial" w:eastAsia="Arial" w:hAnsi="Arial" w:cs="Arial"/>
          <w:color w:val="000000"/>
          <w:szCs w:val="22"/>
        </w:rPr>
        <w:t xml:space="preserve">, secondo le modalità di contabilizzazione stabilite dalla </w:t>
      </w:r>
      <w:r w:rsidRPr="00B163E0">
        <w:rPr>
          <w:rFonts w:ascii="Arial" w:eastAsia="Arial" w:hAnsi="Arial" w:cs="Arial"/>
          <w:color w:val="000000"/>
          <w:szCs w:val="22"/>
        </w:rPr>
        <w:t>Sezione Autonomie della Corte dei conti, con </w:t>
      </w:r>
      <w:r w:rsidRPr="0020586E">
        <w:rPr>
          <w:rFonts w:ascii="Arial" w:eastAsia="Arial" w:hAnsi="Arial" w:cs="Arial"/>
          <w:color w:val="000000"/>
          <w:szCs w:val="22"/>
        </w:rPr>
        <w:t>la delibera n. 13/2025</w:t>
      </w:r>
      <w:r>
        <w:rPr>
          <w:rFonts w:ascii="Arial" w:eastAsia="Arial" w:hAnsi="Arial" w:cs="Arial"/>
          <w:color w:val="000000"/>
          <w:szCs w:val="22"/>
        </w:rPr>
        <w:t>.</w:t>
      </w:r>
    </w:p>
    <w:p w14:paraId="722923D0" w14:textId="77777777" w:rsidR="00B163E0" w:rsidRDefault="00B163E0" w:rsidP="000F434D">
      <w:pPr>
        <w:pBdr>
          <w:top w:val="nil"/>
          <w:left w:val="nil"/>
          <w:bottom w:val="nil"/>
          <w:right w:val="nil"/>
          <w:between w:val="nil"/>
        </w:pBdr>
        <w:spacing w:line="240" w:lineRule="auto"/>
        <w:ind w:hanging="2"/>
        <w:rPr>
          <w:rFonts w:ascii="Arial" w:eastAsia="Arial" w:hAnsi="Arial" w:cs="Arial"/>
          <w:color w:val="000000"/>
          <w:szCs w:val="22"/>
        </w:rPr>
      </w:pPr>
    </w:p>
    <w:p w14:paraId="7FC9D72E" w14:textId="3A9A2007" w:rsidR="007A3921" w:rsidRPr="00B20671" w:rsidRDefault="00160626" w:rsidP="000F434D">
      <w:pPr>
        <w:pBdr>
          <w:top w:val="nil"/>
          <w:left w:val="nil"/>
          <w:bottom w:val="nil"/>
          <w:right w:val="nil"/>
          <w:between w:val="nil"/>
        </w:pBdr>
        <w:spacing w:line="240" w:lineRule="auto"/>
        <w:ind w:hanging="2"/>
        <w:rPr>
          <w:rFonts w:ascii="Arial" w:eastAsia="Arial" w:hAnsi="Arial" w:cs="Arial"/>
          <w:i/>
          <w:color w:val="00B0F0"/>
          <w:szCs w:val="22"/>
        </w:rPr>
      </w:pPr>
      <w:r w:rsidRPr="00D8330C">
        <w:rPr>
          <w:rFonts w:ascii="Arial" w:eastAsia="Arial" w:hAnsi="Arial" w:cs="Arial"/>
          <w:b/>
          <w:bCs/>
          <w:i/>
          <w:color w:val="00B0F0"/>
          <w:szCs w:val="22"/>
        </w:rPr>
        <w:t>N.B.</w:t>
      </w:r>
      <w:r>
        <w:rPr>
          <w:rFonts w:ascii="Arial" w:eastAsia="Arial" w:hAnsi="Arial" w:cs="Arial"/>
          <w:b/>
          <w:bCs/>
          <w:i/>
          <w:color w:val="00B0F0"/>
          <w:szCs w:val="22"/>
        </w:rPr>
        <w:t xml:space="preserve"> (</w:t>
      </w:r>
      <w:r w:rsidR="0020586E">
        <w:rPr>
          <w:rFonts w:ascii="Arial" w:eastAsia="Arial" w:hAnsi="Arial" w:cs="Arial"/>
          <w:b/>
          <w:bCs/>
          <w:i/>
          <w:color w:val="00B0F0"/>
          <w:szCs w:val="22"/>
        </w:rPr>
        <w:t>1)</w:t>
      </w:r>
      <w:r w:rsidR="000F434D" w:rsidRPr="00D8330C">
        <w:rPr>
          <w:rFonts w:ascii="Arial" w:eastAsia="Arial" w:hAnsi="Arial" w:cs="Arial"/>
          <w:b/>
          <w:bCs/>
          <w:i/>
          <w:color w:val="00B0F0"/>
          <w:szCs w:val="22"/>
        </w:rPr>
        <w:t xml:space="preserve"> </w:t>
      </w:r>
      <w:r w:rsidR="000F434D" w:rsidRPr="00B20671">
        <w:rPr>
          <w:rFonts w:ascii="Arial" w:eastAsia="Arial" w:hAnsi="Arial" w:cs="Arial"/>
          <w:i/>
          <w:color w:val="00B0F0"/>
          <w:szCs w:val="22"/>
        </w:rPr>
        <w:t>Si ricorda che il PEF deve essere validato prima dell’approvazione delle tariffe costituendo atto presupposto delle stesse (art.1, comma 683, legge n.147/2013)</w:t>
      </w:r>
      <w:r w:rsidR="006F27B9" w:rsidRPr="00B20671">
        <w:rPr>
          <w:rFonts w:ascii="Arial" w:eastAsia="Arial" w:hAnsi="Arial" w:cs="Arial"/>
          <w:i/>
          <w:color w:val="00B0F0"/>
          <w:szCs w:val="22"/>
        </w:rPr>
        <w:t xml:space="preserve"> e il termine attualmente in vigore per approvare le tariffe TARI rimane fissato al 30 aprile 202</w:t>
      </w:r>
      <w:r w:rsidR="007A3921" w:rsidRPr="00B20671">
        <w:rPr>
          <w:rFonts w:ascii="Arial" w:eastAsia="Arial" w:hAnsi="Arial" w:cs="Arial"/>
          <w:i/>
          <w:color w:val="00B0F0"/>
          <w:szCs w:val="22"/>
        </w:rPr>
        <w:t>6</w:t>
      </w:r>
      <w:r w:rsidR="00043C13" w:rsidRPr="00B20671">
        <w:rPr>
          <w:rFonts w:ascii="Arial" w:eastAsia="Arial" w:hAnsi="Arial" w:cs="Arial"/>
          <w:i/>
          <w:color w:val="00B0F0"/>
          <w:szCs w:val="22"/>
        </w:rPr>
        <w:t>.</w:t>
      </w:r>
    </w:p>
    <w:p w14:paraId="16E7382F" w14:textId="34C7BEE3" w:rsidR="001E05FD" w:rsidRPr="00B20671" w:rsidRDefault="007A3921" w:rsidP="001E05FD">
      <w:pPr>
        <w:pBdr>
          <w:top w:val="nil"/>
          <w:left w:val="nil"/>
          <w:bottom w:val="nil"/>
          <w:right w:val="nil"/>
          <w:between w:val="nil"/>
        </w:pBdr>
        <w:spacing w:line="240" w:lineRule="auto"/>
        <w:ind w:hanging="2"/>
        <w:rPr>
          <w:rFonts w:ascii="Arial" w:eastAsia="Arial" w:hAnsi="Arial" w:cs="Arial"/>
          <w:i/>
          <w:color w:val="00B0F0"/>
          <w:szCs w:val="22"/>
        </w:rPr>
      </w:pPr>
      <w:r>
        <w:rPr>
          <w:rFonts w:ascii="Arial" w:eastAsia="Arial" w:hAnsi="Arial" w:cs="Arial"/>
          <w:b/>
          <w:bCs/>
          <w:i/>
          <w:color w:val="00B0F0"/>
          <w:szCs w:val="22"/>
        </w:rPr>
        <w:t>N.B. (2</w:t>
      </w:r>
      <w:r w:rsidR="00160626">
        <w:rPr>
          <w:rFonts w:ascii="Arial" w:eastAsia="Arial" w:hAnsi="Arial" w:cs="Arial"/>
          <w:b/>
          <w:bCs/>
          <w:i/>
          <w:color w:val="00B0F0"/>
          <w:szCs w:val="22"/>
        </w:rPr>
        <w:t xml:space="preserve">) </w:t>
      </w:r>
      <w:r w:rsidR="00160626" w:rsidRPr="0083377F" w:rsidDel="00043C13">
        <w:rPr>
          <w:rFonts w:ascii="Arial" w:eastAsia="Arial" w:hAnsi="Arial" w:cs="Arial"/>
          <w:b/>
          <w:bCs/>
          <w:i/>
          <w:color w:val="00B0F0"/>
          <w:szCs w:val="22"/>
        </w:rPr>
        <w:t>Con</w:t>
      </w:r>
      <w:r w:rsidR="001E05FD" w:rsidRPr="00B20671">
        <w:rPr>
          <w:rFonts w:ascii="Arial" w:eastAsia="Arial" w:hAnsi="Arial" w:cs="Arial"/>
          <w:i/>
          <w:color w:val="00B0F0"/>
          <w:szCs w:val="22"/>
        </w:rPr>
        <w:t xml:space="preserve"> la delibera n. 397/2025/R/</w:t>
      </w:r>
      <w:proofErr w:type="spellStart"/>
      <w:r w:rsidR="001E05FD" w:rsidRPr="00B20671">
        <w:rPr>
          <w:rFonts w:ascii="Arial" w:eastAsia="Arial" w:hAnsi="Arial" w:cs="Arial"/>
          <w:i/>
          <w:color w:val="00B0F0"/>
          <w:szCs w:val="22"/>
        </w:rPr>
        <w:t>rif</w:t>
      </w:r>
      <w:proofErr w:type="spellEnd"/>
      <w:r w:rsidR="001E05FD" w:rsidRPr="00B20671">
        <w:rPr>
          <w:rFonts w:ascii="Arial" w:eastAsia="Arial" w:hAnsi="Arial" w:cs="Arial"/>
          <w:i/>
          <w:color w:val="00B0F0"/>
          <w:szCs w:val="22"/>
        </w:rPr>
        <w:t>, l’ARERA ha approvato il nuovo Metodo Tariffario Rifiuti (MTR-3), valido per il quadriennio 2026-2029. Il nuovo schema metodologico, nel solco dei precedenti (MTR-1 e MTR-2), conferma l’impianto generale di determinazione dei costi e dei limiti di crescita tariffaria, introducendo tuttavia alcuni affinamenti volti ad adeguare il sistema alla crescente complessità dei meccanismi di incentivazione delle gestioni più virtuose della raccolta differenziata.</w:t>
      </w:r>
      <w:r w:rsidR="0046016D" w:rsidRPr="00B20671">
        <w:rPr>
          <w:rFonts w:ascii="Arial" w:eastAsia="Arial" w:hAnsi="Arial" w:cs="Arial"/>
          <w:i/>
          <w:color w:val="00B0F0"/>
          <w:szCs w:val="22"/>
        </w:rPr>
        <w:t xml:space="preserve"> </w:t>
      </w:r>
      <w:r w:rsidR="001E05FD" w:rsidRPr="00B20671">
        <w:rPr>
          <w:rFonts w:ascii="Arial" w:eastAsia="Arial" w:hAnsi="Arial" w:cs="Arial"/>
          <w:i/>
          <w:color w:val="00B0F0"/>
          <w:szCs w:val="22"/>
        </w:rPr>
        <w:t>Tra gli elementi di maggiore rilievo del MTR-3 spicca la semplificazione procedurale relativa all’iter di approvazione del Piano Economico-Finanziario (PEF) da parte dell’Autorità.</w:t>
      </w:r>
    </w:p>
    <w:p w14:paraId="6DC572FD" w14:textId="77777777" w:rsidR="000F434D" w:rsidRDefault="000F434D" w:rsidP="000F434D">
      <w:pPr>
        <w:pBdr>
          <w:top w:val="nil"/>
          <w:left w:val="nil"/>
          <w:bottom w:val="nil"/>
          <w:right w:val="nil"/>
          <w:between w:val="nil"/>
        </w:pBdr>
        <w:spacing w:line="240" w:lineRule="auto"/>
        <w:ind w:hanging="2"/>
        <w:rPr>
          <w:rFonts w:ascii="Arial" w:eastAsia="Arial" w:hAnsi="Arial" w:cs="Arial"/>
          <w:szCs w:val="22"/>
        </w:rPr>
      </w:pPr>
    </w:p>
    <w:p w14:paraId="4AD94D5E" w14:textId="77777777"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L’Organo di revisione ha verificato che:</w:t>
      </w:r>
    </w:p>
    <w:p w14:paraId="0B7BBFD0" w14:textId="77777777"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 l</w:t>
      </w:r>
      <w:r w:rsidRPr="002D43F1">
        <w:rPr>
          <w:rFonts w:ascii="Arial" w:eastAsia="Arial" w:hAnsi="Arial" w:cs="Arial"/>
          <w:color w:val="000000"/>
          <w:szCs w:val="22"/>
        </w:rPr>
        <w:t>a modalità di commisurazione è stata fatta sulla base del criterio medio - ordinario (ovvero in base alla quantità e qualità medie ordinarie di rifiuti prodotti per unità di superficie in relazione agli usi e alla tipologia di attività svolte) e non sull’effettiva quantità di rifiuti prodotti</w:t>
      </w:r>
      <w:r>
        <w:rPr>
          <w:rFonts w:ascii="Arial" w:eastAsia="Arial" w:hAnsi="Arial" w:cs="Arial"/>
          <w:color w:val="000000"/>
          <w:szCs w:val="22"/>
        </w:rPr>
        <w:t>;</w:t>
      </w:r>
    </w:p>
    <w:p w14:paraId="257A3E5E" w14:textId="77777777"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 la disciplina dell’applicazione del tributo è stata approvata con regolamento dal Consiglio comunale;</w:t>
      </w:r>
    </w:p>
    <w:p w14:paraId="2E3CAA68" w14:textId="77777777" w:rsidR="00F50D72" w:rsidRDefault="00F50D72" w:rsidP="00F50D72">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 xml:space="preserve">- il pagamento della TARI </w:t>
      </w:r>
      <w:r w:rsidRPr="00072525">
        <w:rPr>
          <w:rFonts w:ascii="Arial" w:eastAsia="Arial" w:hAnsi="Arial" w:cs="Arial"/>
          <w:b/>
          <w:iCs/>
          <w:color w:val="000000"/>
          <w:szCs w:val="22"/>
        </w:rPr>
        <w:t>avviene/non avviene</w:t>
      </w:r>
      <w:r>
        <w:rPr>
          <w:rFonts w:ascii="Arial" w:eastAsia="Arial" w:hAnsi="Arial" w:cs="Arial"/>
          <w:color w:val="000000"/>
          <w:szCs w:val="22"/>
        </w:rPr>
        <w:t xml:space="preserve"> tramite il sistema pagoPA;</w:t>
      </w:r>
    </w:p>
    <w:p w14:paraId="5DB771A4" w14:textId="7BD97E94"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lastRenderedPageBreak/>
        <w:t>- la quota di gettito atteso che rimarrà a carico dell’</w:t>
      </w:r>
      <w:r w:rsidR="00E46B23">
        <w:rPr>
          <w:rFonts w:ascii="Arial" w:eastAsia="Arial" w:hAnsi="Arial" w:cs="Arial"/>
          <w:color w:val="000000"/>
          <w:szCs w:val="22"/>
        </w:rPr>
        <w:t>E</w:t>
      </w:r>
      <w:r>
        <w:rPr>
          <w:rFonts w:ascii="Arial" w:eastAsia="Arial" w:hAnsi="Arial" w:cs="Arial"/>
          <w:color w:val="000000"/>
          <w:szCs w:val="22"/>
        </w:rPr>
        <w:t>nte per effetto delle riduzioni/esenzioni del tributo ammonta ad euro ………..</w:t>
      </w:r>
    </w:p>
    <w:p w14:paraId="6D18A65E" w14:textId="3749C16A" w:rsidR="00EF7249" w:rsidRDefault="00EF7249"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 xml:space="preserve">- </w:t>
      </w:r>
      <w:r w:rsidR="00D6428E">
        <w:rPr>
          <w:rFonts w:ascii="Arial" w:eastAsia="Arial" w:hAnsi="Arial" w:cs="Arial"/>
          <w:color w:val="000000"/>
          <w:szCs w:val="22"/>
        </w:rPr>
        <w:t>l’Ente ha un</w:t>
      </w:r>
      <w:r>
        <w:rPr>
          <w:rFonts w:ascii="Arial" w:eastAsia="Arial" w:hAnsi="Arial" w:cs="Arial"/>
          <w:color w:val="000000"/>
          <w:szCs w:val="22"/>
        </w:rPr>
        <w:t xml:space="preserve"> tasso ordinario</w:t>
      </w:r>
      <w:r w:rsidR="00E46B23">
        <w:rPr>
          <w:rFonts w:ascii="Arial" w:eastAsia="Arial" w:hAnsi="Arial" w:cs="Arial"/>
          <w:color w:val="000000"/>
          <w:szCs w:val="22"/>
        </w:rPr>
        <w:t xml:space="preserve"> medio (ultimi tre esercizi)</w:t>
      </w:r>
      <w:r>
        <w:rPr>
          <w:rFonts w:ascii="Arial" w:eastAsia="Arial" w:hAnsi="Arial" w:cs="Arial"/>
          <w:color w:val="000000"/>
          <w:szCs w:val="22"/>
        </w:rPr>
        <w:t xml:space="preserve"> di riscossione ordinario della Tari pari al _____;</w:t>
      </w:r>
    </w:p>
    <w:p w14:paraId="6F813A59" w14:textId="6870AFF1" w:rsidR="00EF7249" w:rsidRDefault="00EF7249"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 l’ammontare riscosso</w:t>
      </w:r>
      <w:r w:rsidR="00E46B23">
        <w:rPr>
          <w:rFonts w:ascii="Arial" w:eastAsia="Arial" w:hAnsi="Arial" w:cs="Arial"/>
          <w:color w:val="000000"/>
          <w:szCs w:val="22"/>
        </w:rPr>
        <w:t xml:space="preserve"> </w:t>
      </w:r>
      <w:r w:rsidR="00E46B23" w:rsidRPr="0020586E">
        <w:rPr>
          <w:rFonts w:ascii="Arial" w:eastAsia="Arial" w:hAnsi="Arial" w:cs="Arial"/>
          <w:color w:val="000000"/>
          <w:szCs w:val="22"/>
        </w:rPr>
        <w:t>nell’esercizio 202</w:t>
      </w:r>
      <w:r w:rsidR="00030F3E" w:rsidRPr="0020586E">
        <w:rPr>
          <w:rFonts w:ascii="Arial" w:eastAsia="Arial" w:hAnsi="Arial" w:cs="Arial"/>
          <w:color w:val="000000"/>
          <w:szCs w:val="22"/>
        </w:rPr>
        <w:t>4</w:t>
      </w:r>
      <w:r w:rsidR="00E46B23" w:rsidRPr="0020586E">
        <w:rPr>
          <w:rFonts w:ascii="Arial" w:eastAsia="Arial" w:hAnsi="Arial" w:cs="Arial"/>
          <w:color w:val="000000"/>
          <w:szCs w:val="22"/>
        </w:rPr>
        <w:t xml:space="preserve"> </w:t>
      </w:r>
      <w:r w:rsidR="00D6428E" w:rsidRPr="0020586E">
        <w:rPr>
          <w:rFonts w:ascii="Arial" w:eastAsia="Arial" w:hAnsi="Arial" w:cs="Arial"/>
          <w:color w:val="000000"/>
          <w:szCs w:val="22"/>
        </w:rPr>
        <w:t>dall’Ente</w:t>
      </w:r>
      <w:r>
        <w:rPr>
          <w:rFonts w:ascii="Arial" w:eastAsia="Arial" w:hAnsi="Arial" w:cs="Arial"/>
          <w:color w:val="000000"/>
          <w:szCs w:val="22"/>
        </w:rPr>
        <w:t xml:space="preserve"> a seguito di sollecito bonari è pari a</w:t>
      </w:r>
      <w:r w:rsidR="00E46B23">
        <w:rPr>
          <w:rFonts w:ascii="Arial" w:eastAsia="Arial" w:hAnsi="Arial" w:cs="Arial"/>
          <w:color w:val="000000"/>
          <w:szCs w:val="22"/>
        </w:rPr>
        <w:t>l</w:t>
      </w:r>
      <w:r>
        <w:rPr>
          <w:rFonts w:ascii="Arial" w:eastAsia="Arial" w:hAnsi="Arial" w:cs="Arial"/>
          <w:color w:val="000000"/>
          <w:szCs w:val="22"/>
        </w:rPr>
        <w:t xml:space="preserve"> </w:t>
      </w:r>
      <w:r w:rsidR="003D5192">
        <w:rPr>
          <w:rFonts w:ascii="Arial" w:eastAsia="Arial" w:hAnsi="Arial" w:cs="Arial"/>
          <w:color w:val="000000"/>
          <w:szCs w:val="22"/>
        </w:rPr>
        <w:t>________ e il tasso di copertura raggiunto è pari a _________;</w:t>
      </w:r>
    </w:p>
    <w:p w14:paraId="575A3097" w14:textId="3834E0A1" w:rsidR="003D5192" w:rsidRDefault="003D5192"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 xml:space="preserve">- </w:t>
      </w:r>
      <w:r w:rsidR="00D6428E">
        <w:rPr>
          <w:rFonts w:ascii="Arial" w:eastAsia="Arial" w:hAnsi="Arial" w:cs="Arial"/>
          <w:color w:val="000000"/>
          <w:szCs w:val="22"/>
        </w:rPr>
        <w:t>l’Ente ha accantonato una</w:t>
      </w:r>
      <w:r>
        <w:rPr>
          <w:rFonts w:ascii="Arial" w:eastAsia="Arial" w:hAnsi="Arial" w:cs="Arial"/>
          <w:color w:val="000000"/>
          <w:szCs w:val="22"/>
        </w:rPr>
        <w:t xml:space="preserve"> quota di accantonamento all’FCDE inserita nel PEF pari a ______;</w:t>
      </w:r>
      <w:r w:rsidR="00D6428E">
        <w:rPr>
          <w:rFonts w:ascii="Arial" w:eastAsia="Arial" w:hAnsi="Arial" w:cs="Arial"/>
          <w:color w:val="000000"/>
          <w:szCs w:val="22"/>
        </w:rPr>
        <w:t xml:space="preserve"> (</w:t>
      </w:r>
      <w:r w:rsidR="00D6428E" w:rsidRPr="00E46B23">
        <w:rPr>
          <w:rFonts w:ascii="Arial" w:eastAsia="Arial" w:hAnsi="Arial" w:cs="Arial"/>
          <w:i/>
          <w:iCs/>
          <w:color w:val="00B0F0"/>
          <w:szCs w:val="22"/>
        </w:rPr>
        <w:t>in caso di risposta negativa motivare</w:t>
      </w:r>
      <w:r w:rsidR="00D6428E">
        <w:rPr>
          <w:rFonts w:ascii="Arial" w:eastAsia="Arial" w:hAnsi="Arial" w:cs="Arial"/>
          <w:color w:val="000000"/>
          <w:szCs w:val="22"/>
        </w:rPr>
        <w:t>)</w:t>
      </w:r>
    </w:p>
    <w:p w14:paraId="68399101" w14:textId="199BFFE8" w:rsidR="00D6428E" w:rsidRDefault="003D5192" w:rsidP="00D6428E">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 xml:space="preserve">- </w:t>
      </w:r>
      <w:r w:rsidR="00D6428E">
        <w:rPr>
          <w:rFonts w:ascii="Arial" w:eastAsia="Arial" w:hAnsi="Arial" w:cs="Arial"/>
          <w:color w:val="000000"/>
          <w:szCs w:val="22"/>
        </w:rPr>
        <w:t>l’Ente ha inserito una</w:t>
      </w:r>
      <w:r>
        <w:rPr>
          <w:rFonts w:ascii="Arial" w:eastAsia="Arial" w:hAnsi="Arial" w:cs="Arial"/>
          <w:color w:val="000000"/>
          <w:szCs w:val="22"/>
        </w:rPr>
        <w:t xml:space="preserve"> quota di</w:t>
      </w:r>
      <w:r w:rsidR="00E46B23">
        <w:rPr>
          <w:rFonts w:ascii="Arial" w:eastAsia="Arial" w:hAnsi="Arial" w:cs="Arial"/>
          <w:color w:val="000000"/>
          <w:szCs w:val="22"/>
        </w:rPr>
        <w:t xml:space="preserve"> crediti</w:t>
      </w:r>
      <w:r>
        <w:rPr>
          <w:rFonts w:ascii="Arial" w:eastAsia="Arial" w:hAnsi="Arial" w:cs="Arial"/>
          <w:color w:val="000000"/>
          <w:szCs w:val="22"/>
        </w:rPr>
        <w:t xml:space="preserve"> inesigibili nel PEF pari a _______;</w:t>
      </w:r>
      <w:r w:rsidR="00D6428E">
        <w:rPr>
          <w:rFonts w:ascii="Arial" w:eastAsia="Arial" w:hAnsi="Arial" w:cs="Arial"/>
          <w:color w:val="000000"/>
          <w:szCs w:val="22"/>
        </w:rPr>
        <w:t>(</w:t>
      </w:r>
      <w:r w:rsidR="00D6428E" w:rsidRPr="00D72F3B">
        <w:rPr>
          <w:rFonts w:ascii="Arial" w:eastAsia="Arial" w:hAnsi="Arial" w:cs="Arial"/>
          <w:i/>
          <w:iCs/>
          <w:color w:val="00B0F0"/>
          <w:szCs w:val="22"/>
        </w:rPr>
        <w:t>in caso di risposta negativa motivare</w:t>
      </w:r>
      <w:r w:rsidR="00D6428E">
        <w:rPr>
          <w:rFonts w:ascii="Arial" w:eastAsia="Arial" w:hAnsi="Arial" w:cs="Arial"/>
          <w:color w:val="000000"/>
          <w:szCs w:val="22"/>
        </w:rPr>
        <w:t>)</w:t>
      </w:r>
    </w:p>
    <w:p w14:paraId="7CF57E9F" w14:textId="19CE594F" w:rsidR="00D6428E" w:rsidRDefault="003D5192" w:rsidP="00D6428E">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 xml:space="preserve">- </w:t>
      </w:r>
      <w:r w:rsidR="00D6428E">
        <w:rPr>
          <w:rFonts w:ascii="Arial" w:eastAsia="Arial" w:hAnsi="Arial" w:cs="Arial"/>
          <w:color w:val="000000"/>
          <w:szCs w:val="22"/>
        </w:rPr>
        <w:t>l’Ente ha utilizzato una</w:t>
      </w:r>
      <w:r>
        <w:rPr>
          <w:rFonts w:ascii="Arial" w:eastAsia="Arial" w:hAnsi="Arial" w:cs="Arial"/>
          <w:color w:val="000000"/>
          <w:szCs w:val="22"/>
        </w:rPr>
        <w:t xml:space="preserve"> quota di imposta di soggiorno</w:t>
      </w:r>
      <w:r w:rsidR="00E46B23">
        <w:rPr>
          <w:rFonts w:ascii="Arial" w:eastAsia="Arial" w:hAnsi="Arial" w:cs="Arial"/>
          <w:color w:val="000000"/>
          <w:szCs w:val="22"/>
        </w:rPr>
        <w:t xml:space="preserve"> (</w:t>
      </w:r>
      <w:r w:rsidR="00E46B23" w:rsidRPr="00E46B23">
        <w:rPr>
          <w:rFonts w:ascii="Arial" w:eastAsia="Arial" w:hAnsi="Arial" w:cs="Arial"/>
          <w:i/>
          <w:iCs/>
          <w:color w:val="00B0F0"/>
          <w:szCs w:val="22"/>
        </w:rPr>
        <w:t>se prevista l’imposta</w:t>
      </w:r>
      <w:r w:rsidR="00E46B23">
        <w:rPr>
          <w:rFonts w:ascii="Arial" w:eastAsia="Arial" w:hAnsi="Arial" w:cs="Arial"/>
          <w:color w:val="000000"/>
          <w:szCs w:val="22"/>
        </w:rPr>
        <w:t>)</w:t>
      </w:r>
      <w:r>
        <w:rPr>
          <w:rFonts w:ascii="Arial" w:eastAsia="Arial" w:hAnsi="Arial" w:cs="Arial"/>
          <w:color w:val="000000"/>
          <w:szCs w:val="22"/>
        </w:rPr>
        <w:t xml:space="preserve"> </w:t>
      </w:r>
      <w:r w:rsidR="00D6428E">
        <w:rPr>
          <w:rFonts w:ascii="Arial" w:eastAsia="Arial" w:hAnsi="Arial" w:cs="Arial"/>
          <w:color w:val="000000"/>
          <w:szCs w:val="22"/>
        </w:rPr>
        <w:t>p</w:t>
      </w:r>
      <w:r>
        <w:rPr>
          <w:rFonts w:ascii="Arial" w:eastAsia="Arial" w:hAnsi="Arial" w:cs="Arial"/>
          <w:color w:val="000000"/>
          <w:szCs w:val="22"/>
        </w:rPr>
        <w:t>er la copertura della TARI pari a _____</w:t>
      </w:r>
      <w:r w:rsidR="00160626">
        <w:rPr>
          <w:rFonts w:ascii="Arial" w:eastAsia="Arial" w:hAnsi="Arial" w:cs="Arial"/>
          <w:color w:val="000000"/>
          <w:szCs w:val="22"/>
        </w:rPr>
        <w:t>_. (</w:t>
      </w:r>
      <w:r w:rsidR="00D6428E" w:rsidRPr="00D72F3B">
        <w:rPr>
          <w:rFonts w:ascii="Arial" w:eastAsia="Arial" w:hAnsi="Arial" w:cs="Arial"/>
          <w:i/>
          <w:iCs/>
          <w:color w:val="00B0F0"/>
          <w:szCs w:val="22"/>
        </w:rPr>
        <w:t>in caso di risposta negativa motivare</w:t>
      </w:r>
      <w:r w:rsidR="00D6428E">
        <w:rPr>
          <w:rFonts w:ascii="Arial" w:eastAsia="Arial" w:hAnsi="Arial" w:cs="Arial"/>
          <w:color w:val="000000"/>
          <w:szCs w:val="22"/>
        </w:rPr>
        <w:t>)</w:t>
      </w:r>
    </w:p>
    <w:p w14:paraId="765D9449" w14:textId="77777777" w:rsidR="003D5192" w:rsidRDefault="003D5192" w:rsidP="000F434D">
      <w:pPr>
        <w:pBdr>
          <w:top w:val="nil"/>
          <w:left w:val="nil"/>
          <w:bottom w:val="nil"/>
          <w:right w:val="nil"/>
          <w:between w:val="nil"/>
        </w:pBdr>
        <w:spacing w:line="240" w:lineRule="auto"/>
        <w:ind w:hanging="2"/>
        <w:rPr>
          <w:rFonts w:ascii="Arial" w:eastAsia="Arial" w:hAnsi="Arial" w:cs="Arial"/>
          <w:color w:val="000000"/>
          <w:szCs w:val="22"/>
        </w:rPr>
      </w:pPr>
    </w:p>
    <w:p w14:paraId="53B2FFE4" w14:textId="711BAC40" w:rsidR="000F434D" w:rsidRPr="00FB090C" w:rsidRDefault="00B37E3E" w:rsidP="00B37E3E">
      <w:pPr>
        <w:pBdr>
          <w:top w:val="nil"/>
          <w:left w:val="nil"/>
          <w:bottom w:val="nil"/>
          <w:right w:val="nil"/>
          <w:between w:val="nil"/>
        </w:pBdr>
        <w:spacing w:line="240" w:lineRule="auto"/>
        <w:rPr>
          <w:rFonts w:ascii="Arial" w:eastAsia="Arial" w:hAnsi="Arial" w:cs="Arial"/>
          <w:bCs/>
          <w:color w:val="000000"/>
          <w:u w:val="single"/>
        </w:rPr>
      </w:pPr>
      <w:r w:rsidRPr="00FB090C">
        <w:rPr>
          <w:rFonts w:ascii="Arial" w:eastAsia="Arial" w:hAnsi="Arial" w:cs="Arial"/>
          <w:bCs/>
          <w:color w:val="000000"/>
          <w:u w:val="single"/>
        </w:rPr>
        <w:t>A</w:t>
      </w:r>
      <w:r w:rsidR="000F434D" w:rsidRPr="00FB090C">
        <w:rPr>
          <w:rFonts w:ascii="Arial" w:eastAsia="Arial" w:hAnsi="Arial" w:cs="Arial"/>
          <w:bCs/>
          <w:color w:val="000000"/>
          <w:u w:val="single"/>
        </w:rPr>
        <w:t>ltri Tributi Comunali</w:t>
      </w:r>
    </w:p>
    <w:p w14:paraId="1820F472" w14:textId="07FC23A4"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 xml:space="preserve">Oltre all’addizionale comunale all’IRPEF, all’IMU e alla TARI, </w:t>
      </w:r>
      <w:r w:rsidR="009F0E85">
        <w:rPr>
          <w:rFonts w:ascii="Arial" w:eastAsia="Arial" w:hAnsi="Arial" w:cs="Arial"/>
          <w:color w:val="000000"/>
          <w:szCs w:val="22"/>
        </w:rPr>
        <w:t xml:space="preserve">l’Ente </w:t>
      </w:r>
      <w:r>
        <w:rPr>
          <w:rFonts w:ascii="Arial" w:eastAsia="Arial" w:hAnsi="Arial" w:cs="Arial"/>
          <w:color w:val="000000"/>
          <w:szCs w:val="22"/>
        </w:rPr>
        <w:t xml:space="preserve">ha istituito i seguenti tributi </w:t>
      </w:r>
      <w:r>
        <w:rPr>
          <w:rFonts w:ascii="Arial" w:eastAsia="Arial" w:hAnsi="Arial" w:cs="Arial"/>
          <w:i/>
          <w:color w:val="000000"/>
          <w:szCs w:val="22"/>
        </w:rPr>
        <w:t>(</w:t>
      </w:r>
      <w:r w:rsidRPr="006B126D">
        <w:rPr>
          <w:rFonts w:ascii="Arial" w:eastAsia="Arial" w:hAnsi="Arial" w:cs="Arial"/>
          <w:b/>
          <w:bCs/>
          <w:i/>
          <w:color w:val="00B0F0"/>
          <w:szCs w:val="22"/>
        </w:rPr>
        <w:t xml:space="preserve">N.B. </w:t>
      </w:r>
      <w:r w:rsidRPr="006B126D">
        <w:rPr>
          <w:rFonts w:ascii="Arial" w:eastAsia="Arial" w:hAnsi="Arial" w:cs="Arial"/>
          <w:i/>
          <w:color w:val="00B0F0"/>
          <w:szCs w:val="22"/>
        </w:rPr>
        <w:t>modificare la tabella inserendo solo quelli istituiti dall’</w:t>
      </w:r>
      <w:r w:rsidR="00D86288">
        <w:rPr>
          <w:rFonts w:ascii="Arial" w:eastAsia="Arial" w:hAnsi="Arial" w:cs="Arial"/>
          <w:i/>
          <w:color w:val="00B0F0"/>
          <w:szCs w:val="22"/>
        </w:rPr>
        <w:t>E</w:t>
      </w:r>
      <w:r w:rsidRPr="006B126D">
        <w:rPr>
          <w:rFonts w:ascii="Arial" w:eastAsia="Arial" w:hAnsi="Arial" w:cs="Arial"/>
          <w:i/>
          <w:color w:val="00B0F0"/>
          <w:szCs w:val="22"/>
        </w:rPr>
        <w:t>nte</w:t>
      </w:r>
      <w:r>
        <w:rPr>
          <w:rFonts w:ascii="Arial" w:eastAsia="Arial" w:hAnsi="Arial" w:cs="Arial"/>
          <w:i/>
          <w:color w:val="000000"/>
          <w:szCs w:val="22"/>
        </w:rPr>
        <w:t>)</w:t>
      </w:r>
      <w:r>
        <w:rPr>
          <w:rFonts w:ascii="Arial" w:eastAsia="Arial" w:hAnsi="Arial" w:cs="Arial"/>
          <w:color w:val="000000"/>
          <w:szCs w:val="22"/>
        </w:rPr>
        <w:t>:</w:t>
      </w:r>
    </w:p>
    <w:p w14:paraId="68746D78" w14:textId="5E8FEE37" w:rsidR="00FB090C" w:rsidRPr="00D465E4" w:rsidRDefault="00FB090C" w:rsidP="00FB090C">
      <w:pPr>
        <w:pBdr>
          <w:top w:val="nil"/>
          <w:left w:val="nil"/>
          <w:bottom w:val="nil"/>
          <w:right w:val="nil"/>
          <w:between w:val="nil"/>
        </w:pBdr>
        <w:spacing w:line="240" w:lineRule="auto"/>
        <w:ind w:hanging="2"/>
        <w:jc w:val="center"/>
        <w:rPr>
          <w:rFonts w:ascii="Arial" w:eastAsia="Arial" w:hAnsi="Arial" w:cs="Arial"/>
          <w:b/>
          <w:bCs/>
          <w:color w:val="000000"/>
          <w:szCs w:val="22"/>
        </w:rPr>
      </w:pPr>
      <w:bookmarkStart w:id="45" w:name="_heading=h.4f1mdlm" w:colFirst="0" w:colLast="0"/>
      <w:bookmarkEnd w:id="45"/>
      <w:r w:rsidRPr="00D465E4">
        <w:rPr>
          <w:rFonts w:ascii="Arial" w:eastAsia="Arial" w:hAnsi="Arial" w:cs="Arial"/>
          <w:b/>
          <w:bCs/>
          <w:color w:val="000000"/>
          <w:szCs w:val="22"/>
        </w:rPr>
        <w:t xml:space="preserve">TABELLA </w:t>
      </w:r>
      <w:r>
        <w:rPr>
          <w:rFonts w:ascii="Arial" w:eastAsia="Arial" w:hAnsi="Arial" w:cs="Arial"/>
          <w:b/>
          <w:bCs/>
          <w:color w:val="000000"/>
          <w:szCs w:val="22"/>
        </w:rPr>
        <w:t>8-</w:t>
      </w:r>
      <w:r w:rsidR="007F7881">
        <w:rPr>
          <w:rFonts w:ascii="Arial" w:eastAsia="Arial" w:hAnsi="Arial" w:cs="Arial"/>
          <w:b/>
          <w:bCs/>
          <w:color w:val="000000"/>
          <w:szCs w:val="22"/>
        </w:rPr>
        <w:t>d</w:t>
      </w:r>
    </w:p>
    <w:p w14:paraId="5B799B0C" w14:textId="77777777" w:rsidR="00FB090C" w:rsidRDefault="00FB090C" w:rsidP="000F434D">
      <w:pPr>
        <w:pBdr>
          <w:top w:val="nil"/>
          <w:left w:val="nil"/>
          <w:bottom w:val="nil"/>
          <w:right w:val="nil"/>
          <w:between w:val="nil"/>
        </w:pBdr>
        <w:spacing w:line="240" w:lineRule="auto"/>
        <w:ind w:hanging="2"/>
        <w:rPr>
          <w:rFonts w:ascii="Arial" w:eastAsia="Arial" w:hAnsi="Arial" w:cs="Arial"/>
          <w:i/>
          <w:color w:val="000000"/>
          <w:szCs w:val="22"/>
        </w:rPr>
      </w:pPr>
    </w:p>
    <w:p w14:paraId="1C917385" w14:textId="74ED50F5"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sidRPr="00D8330C">
        <w:rPr>
          <w:rFonts w:ascii="Arial" w:eastAsia="Arial" w:hAnsi="Arial" w:cs="Arial"/>
          <w:i/>
          <w:color w:val="000000"/>
          <w:szCs w:val="22"/>
        </w:rPr>
        <w:t>(</w:t>
      </w:r>
      <w:r w:rsidR="00FB090C" w:rsidRPr="00D8330C">
        <w:rPr>
          <w:rFonts w:ascii="Arial" w:eastAsia="Arial" w:hAnsi="Arial" w:cs="Arial"/>
          <w:i/>
          <w:color w:val="000000"/>
          <w:szCs w:val="22"/>
        </w:rPr>
        <w:t xml:space="preserve">eventuale - </w:t>
      </w:r>
      <w:r w:rsidRPr="00D8330C">
        <w:rPr>
          <w:rFonts w:ascii="Arial" w:eastAsia="Arial" w:hAnsi="Arial" w:cs="Arial"/>
          <w:i/>
          <w:color w:val="000000"/>
          <w:szCs w:val="22"/>
        </w:rPr>
        <w:t xml:space="preserve">solo se </w:t>
      </w:r>
      <w:r w:rsidR="006F27B9" w:rsidRPr="00D8330C">
        <w:rPr>
          <w:rFonts w:ascii="Arial" w:eastAsia="Arial" w:hAnsi="Arial" w:cs="Arial"/>
          <w:i/>
          <w:color w:val="000000"/>
          <w:szCs w:val="22"/>
        </w:rPr>
        <w:t xml:space="preserve">per </w:t>
      </w:r>
      <w:r w:rsidRPr="00D8330C">
        <w:rPr>
          <w:rFonts w:ascii="Arial" w:eastAsia="Arial" w:hAnsi="Arial" w:cs="Arial"/>
          <w:i/>
          <w:color w:val="000000"/>
          <w:szCs w:val="22"/>
        </w:rPr>
        <w:t>l’imposta di soggiorno</w:t>
      </w:r>
      <w:r w:rsidR="006F27B9" w:rsidRPr="00D8330C">
        <w:rPr>
          <w:rFonts w:ascii="Arial" w:eastAsia="Arial" w:hAnsi="Arial" w:cs="Arial"/>
          <w:i/>
          <w:color w:val="000000"/>
          <w:szCs w:val="22"/>
        </w:rPr>
        <w:t xml:space="preserve"> e/o sbarco</w:t>
      </w:r>
      <w:r w:rsidRPr="00D8330C">
        <w:rPr>
          <w:rFonts w:ascii="Arial" w:eastAsia="Arial" w:hAnsi="Arial" w:cs="Arial"/>
          <w:i/>
          <w:color w:val="000000"/>
          <w:szCs w:val="22"/>
        </w:rPr>
        <w:t>)</w:t>
      </w:r>
    </w:p>
    <w:p w14:paraId="6C115963" w14:textId="77777777"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L’Ente, avendo istituito l’imposta di soggiorno a carico di coloro che alloggiano nelle strutture ricettive situate sul proprio territorio, ha previsto che il relativo gettito sia destinato a finanziare interventi in materia di turismo, ivi compresi quelli a sostegno delle strutture ricettive, nonché interventi di manutenzione, fruizione e recupero dei beni culturali ed ambientali locali, nonché dei relativi servizi pubblici locali (</w:t>
      </w:r>
      <w:proofErr w:type="spellStart"/>
      <w:r>
        <w:rPr>
          <w:rFonts w:ascii="Arial" w:eastAsia="Arial" w:hAnsi="Arial" w:cs="Arial"/>
          <w:color w:val="000000"/>
          <w:szCs w:val="22"/>
        </w:rPr>
        <w:t>rif.</w:t>
      </w:r>
      <w:proofErr w:type="spellEnd"/>
      <w:r>
        <w:rPr>
          <w:rFonts w:ascii="Arial" w:eastAsia="Arial" w:hAnsi="Arial" w:cs="Arial"/>
          <w:color w:val="000000"/>
          <w:szCs w:val="22"/>
        </w:rPr>
        <w:t xml:space="preserve"> art. 4 D.lgs. n.23/2011).</w:t>
      </w:r>
      <w:r>
        <w:rPr>
          <w:rFonts w:ascii="Arial" w:eastAsia="Arial" w:hAnsi="Arial" w:cs="Arial"/>
          <w:color w:val="000000"/>
          <w:szCs w:val="22"/>
        </w:rPr>
        <w:tab/>
      </w:r>
    </w:p>
    <w:p w14:paraId="25450293" w14:textId="2DD281BB"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 xml:space="preserve">L’Organo di revisione ha verificato che il riversamento dell’imposta di soggiorno da parte dei soggetti gestori che, ai sensi dell’art.4 comma 1 ter del D.lgs. n.23/2011 sono i responsabili del pagamento dell’imposta, </w:t>
      </w:r>
      <w:r w:rsidRPr="006B126D">
        <w:rPr>
          <w:rFonts w:ascii="Arial" w:eastAsia="Arial" w:hAnsi="Arial" w:cs="Arial"/>
          <w:b/>
          <w:iCs/>
          <w:color w:val="000000"/>
          <w:szCs w:val="22"/>
        </w:rPr>
        <w:t>avviene/non avviene</w:t>
      </w:r>
      <w:r>
        <w:rPr>
          <w:rFonts w:ascii="Arial" w:eastAsia="Arial" w:hAnsi="Arial" w:cs="Arial"/>
          <w:color w:val="000000"/>
          <w:szCs w:val="22"/>
        </w:rPr>
        <w:t xml:space="preserve"> </w:t>
      </w:r>
      <w:r w:rsidR="00A87C28">
        <w:rPr>
          <w:rFonts w:ascii="Arial" w:eastAsia="Arial" w:hAnsi="Arial" w:cs="Arial"/>
          <w:color w:val="000000"/>
          <w:szCs w:val="22"/>
        </w:rPr>
        <w:t xml:space="preserve">anche </w:t>
      </w:r>
      <w:r>
        <w:rPr>
          <w:rFonts w:ascii="Arial" w:eastAsia="Arial" w:hAnsi="Arial" w:cs="Arial"/>
          <w:color w:val="000000"/>
          <w:szCs w:val="22"/>
        </w:rPr>
        <w:t>tramite il sistema pago PA.</w:t>
      </w:r>
    </w:p>
    <w:p w14:paraId="7E3C86E2" w14:textId="77777777" w:rsidR="0020586E" w:rsidRPr="004B4CFE" w:rsidRDefault="0020586E" w:rsidP="0020586E">
      <w:pPr>
        <w:spacing w:line="240" w:lineRule="auto"/>
        <w:ind w:hanging="2"/>
        <w:rPr>
          <w:rFonts w:ascii="Arial" w:eastAsia="Arial" w:hAnsi="Arial" w:cs="Arial"/>
          <w:color w:val="auto"/>
          <w:szCs w:val="22"/>
        </w:rPr>
      </w:pPr>
    </w:p>
    <w:p w14:paraId="68AC1BD7" w14:textId="79CF7FED" w:rsidR="00776DB2" w:rsidRPr="00776DB2" w:rsidRDefault="0020586E" w:rsidP="00776DB2">
      <w:pPr>
        <w:pBdr>
          <w:top w:val="single" w:sz="18" w:space="1" w:color="EE0000"/>
          <w:left w:val="single" w:sz="18" w:space="1" w:color="EE0000"/>
          <w:bottom w:val="single" w:sz="18" w:space="1" w:color="EE0000"/>
          <w:right w:val="single" w:sz="18" w:space="1" w:color="EE0000"/>
        </w:pBdr>
        <w:spacing w:line="240" w:lineRule="auto"/>
        <w:ind w:hanging="2"/>
        <w:rPr>
          <w:rFonts w:ascii="Arial" w:eastAsia="Arial" w:hAnsi="Arial" w:cs="Arial"/>
          <w:i/>
          <w:iCs/>
          <w:color w:val="auto"/>
          <w:szCs w:val="22"/>
        </w:rPr>
      </w:pPr>
      <w:r w:rsidRPr="00C667C0">
        <w:rPr>
          <w:rFonts w:ascii="Arial" w:eastAsia="Arial" w:hAnsi="Arial" w:cs="Arial"/>
          <w:i/>
          <w:iCs/>
          <w:color w:val="auto"/>
          <w:szCs w:val="22"/>
        </w:rPr>
        <w:t>Nel testo bollinato della Legge di bilancio 2026 (in corso di discussione) l’art.12</w:t>
      </w:r>
      <w:r>
        <w:rPr>
          <w:rFonts w:ascii="Arial" w:eastAsia="Arial" w:hAnsi="Arial" w:cs="Arial"/>
          <w:i/>
          <w:iCs/>
          <w:color w:val="auto"/>
          <w:szCs w:val="22"/>
        </w:rPr>
        <w:t>1</w:t>
      </w:r>
      <w:r w:rsidRPr="00C667C0">
        <w:rPr>
          <w:rFonts w:ascii="Arial" w:eastAsia="Arial" w:hAnsi="Arial" w:cs="Arial"/>
          <w:i/>
          <w:iCs/>
          <w:color w:val="auto"/>
          <w:szCs w:val="22"/>
        </w:rPr>
        <w:t xml:space="preserve"> </w:t>
      </w:r>
      <w:r w:rsidR="00776DB2">
        <w:rPr>
          <w:rFonts w:ascii="Arial" w:eastAsia="Arial" w:hAnsi="Arial" w:cs="Arial"/>
          <w:i/>
          <w:iCs/>
          <w:color w:val="auto"/>
          <w:szCs w:val="22"/>
        </w:rPr>
        <w:t>dispone che n</w:t>
      </w:r>
      <w:r w:rsidR="00776DB2" w:rsidRPr="00776DB2">
        <w:rPr>
          <w:rFonts w:ascii="Arial" w:eastAsia="Arial" w:hAnsi="Arial" w:cs="Arial"/>
          <w:i/>
          <w:iCs/>
          <w:color w:val="auto"/>
          <w:szCs w:val="22"/>
        </w:rPr>
        <w:t>elle more della revisione della fiscalità collegata al soggiorno temporaneo in strutture</w:t>
      </w:r>
      <w:r w:rsidR="00776DB2">
        <w:rPr>
          <w:rFonts w:ascii="Arial" w:eastAsia="Arial" w:hAnsi="Arial" w:cs="Arial"/>
          <w:i/>
          <w:iCs/>
          <w:color w:val="auto"/>
          <w:szCs w:val="22"/>
        </w:rPr>
        <w:t xml:space="preserve"> </w:t>
      </w:r>
      <w:r w:rsidR="00776DB2" w:rsidRPr="00776DB2">
        <w:rPr>
          <w:rFonts w:ascii="Arial" w:eastAsia="Arial" w:hAnsi="Arial" w:cs="Arial"/>
          <w:i/>
          <w:iCs/>
          <w:color w:val="auto"/>
          <w:szCs w:val="22"/>
        </w:rPr>
        <w:t>ricettive, le misure incrementali di cui all’articolo 1, comma 492, della legge 30 dicembre</w:t>
      </w:r>
      <w:r w:rsidR="00776DB2">
        <w:rPr>
          <w:rFonts w:ascii="Arial" w:eastAsia="Arial" w:hAnsi="Arial" w:cs="Arial"/>
          <w:i/>
          <w:iCs/>
          <w:color w:val="auto"/>
          <w:szCs w:val="22"/>
        </w:rPr>
        <w:t xml:space="preserve"> </w:t>
      </w:r>
      <w:r w:rsidR="00776DB2" w:rsidRPr="00776DB2">
        <w:rPr>
          <w:rFonts w:ascii="Arial" w:eastAsia="Arial" w:hAnsi="Arial" w:cs="Arial"/>
          <w:i/>
          <w:iCs/>
          <w:color w:val="auto"/>
          <w:szCs w:val="22"/>
        </w:rPr>
        <w:t>2023, n. 213, possono essere applicate anche nell’anno 2026. Il maggior gettito derivante</w:t>
      </w:r>
      <w:r w:rsidR="00776DB2">
        <w:rPr>
          <w:rFonts w:ascii="Arial" w:eastAsia="Arial" w:hAnsi="Arial" w:cs="Arial"/>
          <w:i/>
          <w:iCs/>
          <w:color w:val="auto"/>
          <w:szCs w:val="22"/>
        </w:rPr>
        <w:t xml:space="preserve"> </w:t>
      </w:r>
      <w:r w:rsidR="00776DB2" w:rsidRPr="00776DB2">
        <w:rPr>
          <w:rFonts w:ascii="Arial" w:eastAsia="Arial" w:hAnsi="Arial" w:cs="Arial"/>
          <w:i/>
          <w:iCs/>
          <w:color w:val="auto"/>
          <w:szCs w:val="22"/>
        </w:rPr>
        <w:t>dall’incremento dell’imposta di soggiorno incassato nell’anno 2026:</w:t>
      </w:r>
      <w:r w:rsidR="00776DB2">
        <w:rPr>
          <w:rFonts w:ascii="Arial" w:eastAsia="Arial" w:hAnsi="Arial" w:cs="Arial"/>
          <w:i/>
          <w:iCs/>
          <w:color w:val="auto"/>
          <w:szCs w:val="22"/>
        </w:rPr>
        <w:t xml:space="preserve"> </w:t>
      </w:r>
      <w:r w:rsidR="00776DB2" w:rsidRPr="00776DB2">
        <w:rPr>
          <w:rFonts w:ascii="Arial" w:eastAsia="Arial" w:hAnsi="Arial" w:cs="Arial"/>
          <w:i/>
          <w:iCs/>
          <w:color w:val="auto"/>
          <w:szCs w:val="22"/>
        </w:rPr>
        <w:t>a) per il 70 per cento è destinato agli impieghi previsti dall’articolo 4, comma 1, ultimo</w:t>
      </w:r>
      <w:r w:rsidR="00776DB2">
        <w:rPr>
          <w:rFonts w:ascii="Arial" w:eastAsia="Arial" w:hAnsi="Arial" w:cs="Arial"/>
          <w:i/>
          <w:iCs/>
          <w:color w:val="auto"/>
          <w:szCs w:val="22"/>
        </w:rPr>
        <w:t xml:space="preserve"> </w:t>
      </w:r>
      <w:r w:rsidR="00776DB2" w:rsidRPr="00776DB2">
        <w:rPr>
          <w:rFonts w:ascii="Arial" w:eastAsia="Arial" w:hAnsi="Arial" w:cs="Arial"/>
          <w:i/>
          <w:iCs/>
          <w:color w:val="auto"/>
          <w:szCs w:val="22"/>
        </w:rPr>
        <w:t>periodo, del decreto legislativo 14 marzo 2011, n. 23;</w:t>
      </w:r>
      <w:r w:rsidR="00776DB2">
        <w:rPr>
          <w:rFonts w:ascii="Arial" w:eastAsia="Arial" w:hAnsi="Arial" w:cs="Arial"/>
          <w:i/>
          <w:iCs/>
          <w:color w:val="auto"/>
          <w:szCs w:val="22"/>
        </w:rPr>
        <w:t xml:space="preserve"> </w:t>
      </w:r>
      <w:r w:rsidR="00776DB2" w:rsidRPr="00776DB2">
        <w:rPr>
          <w:rFonts w:ascii="Arial" w:eastAsia="Arial" w:hAnsi="Arial" w:cs="Arial"/>
          <w:i/>
          <w:iCs/>
          <w:color w:val="auto"/>
          <w:szCs w:val="22"/>
        </w:rPr>
        <w:t>b) per il 30 per cento è destinato al Fondo unico per l’inclusione delle persone con disabilità</w:t>
      </w:r>
      <w:r w:rsidR="00776DB2">
        <w:rPr>
          <w:rFonts w:ascii="Arial" w:eastAsia="Arial" w:hAnsi="Arial" w:cs="Arial"/>
          <w:i/>
          <w:iCs/>
          <w:color w:val="auto"/>
          <w:szCs w:val="22"/>
        </w:rPr>
        <w:t xml:space="preserve"> </w:t>
      </w:r>
      <w:r w:rsidR="00776DB2" w:rsidRPr="00776DB2">
        <w:rPr>
          <w:rFonts w:ascii="Arial" w:eastAsia="Arial" w:hAnsi="Arial" w:cs="Arial"/>
          <w:i/>
          <w:iCs/>
          <w:color w:val="auto"/>
          <w:szCs w:val="22"/>
        </w:rPr>
        <w:t>di cui all’articolo 1, comma 210, della legge 30 dicembre 2023, n. 213, per la finalità di cui</w:t>
      </w:r>
      <w:r w:rsidR="00776DB2">
        <w:rPr>
          <w:rFonts w:ascii="Arial" w:eastAsia="Arial" w:hAnsi="Arial" w:cs="Arial"/>
          <w:i/>
          <w:iCs/>
          <w:color w:val="auto"/>
          <w:szCs w:val="22"/>
        </w:rPr>
        <w:t xml:space="preserve"> </w:t>
      </w:r>
      <w:r w:rsidR="00776DB2" w:rsidRPr="00776DB2">
        <w:rPr>
          <w:rFonts w:ascii="Arial" w:eastAsia="Arial" w:hAnsi="Arial" w:cs="Arial"/>
          <w:i/>
          <w:iCs/>
          <w:color w:val="auto"/>
          <w:szCs w:val="22"/>
        </w:rPr>
        <w:t>all’articolo 1, comma 213, lettera a), della medesima legge, relativa ai servizi di assistenza</w:t>
      </w:r>
      <w:r w:rsidR="00776DB2">
        <w:rPr>
          <w:rFonts w:ascii="Arial" w:eastAsia="Arial" w:hAnsi="Arial" w:cs="Arial"/>
          <w:i/>
          <w:iCs/>
          <w:color w:val="auto"/>
          <w:szCs w:val="22"/>
        </w:rPr>
        <w:t xml:space="preserve"> </w:t>
      </w:r>
      <w:r w:rsidR="00776DB2" w:rsidRPr="00776DB2">
        <w:rPr>
          <w:rFonts w:ascii="Arial" w:eastAsia="Arial" w:hAnsi="Arial" w:cs="Arial"/>
          <w:i/>
          <w:iCs/>
          <w:color w:val="auto"/>
          <w:szCs w:val="22"/>
        </w:rPr>
        <w:t>all'autonomia e alla comunicazione per gli alunni con disabilità, e al fondo per l’assistenza</w:t>
      </w:r>
      <w:r w:rsidR="00776DB2">
        <w:rPr>
          <w:rFonts w:ascii="Arial" w:eastAsia="Arial" w:hAnsi="Arial" w:cs="Arial"/>
          <w:i/>
          <w:iCs/>
          <w:color w:val="auto"/>
          <w:szCs w:val="22"/>
        </w:rPr>
        <w:t xml:space="preserve"> </w:t>
      </w:r>
      <w:r w:rsidR="00776DB2" w:rsidRPr="00776DB2">
        <w:rPr>
          <w:rFonts w:ascii="Arial" w:eastAsia="Arial" w:hAnsi="Arial" w:cs="Arial"/>
          <w:i/>
          <w:iCs/>
          <w:color w:val="auto"/>
          <w:szCs w:val="22"/>
        </w:rPr>
        <w:t>ai minori di cui all’articolo 1, comma 759, della legge 30 dicembre 2024, n. 207.</w:t>
      </w:r>
    </w:p>
    <w:p w14:paraId="730F9A9D" w14:textId="3A13E79F" w:rsidR="0020586E" w:rsidRPr="00B20671" w:rsidRDefault="00776DB2" w:rsidP="00B20671">
      <w:pPr>
        <w:pBdr>
          <w:top w:val="single" w:sz="18" w:space="1" w:color="EE0000"/>
          <w:left w:val="single" w:sz="18" w:space="1" w:color="EE0000"/>
          <w:bottom w:val="single" w:sz="18" w:space="1" w:color="EE0000"/>
          <w:right w:val="single" w:sz="18" w:space="1" w:color="EE0000"/>
        </w:pBdr>
        <w:spacing w:line="240" w:lineRule="auto"/>
        <w:ind w:hanging="2"/>
        <w:rPr>
          <w:rFonts w:ascii="Arial" w:eastAsia="Arial" w:hAnsi="Arial" w:cs="Arial"/>
          <w:b/>
          <w:bCs/>
          <w:i/>
          <w:color w:val="auto"/>
          <w:szCs w:val="22"/>
        </w:rPr>
      </w:pPr>
      <w:r w:rsidRPr="00776DB2">
        <w:rPr>
          <w:rFonts w:ascii="Arial" w:eastAsia="Arial" w:hAnsi="Arial" w:cs="Arial"/>
          <w:i/>
          <w:iCs/>
          <w:color w:val="auto"/>
          <w:szCs w:val="22"/>
        </w:rPr>
        <w:lastRenderedPageBreak/>
        <w:t>2. Con decreto del Ministro dell’economia e delle finanze, di concerto con il Ministro</w:t>
      </w:r>
      <w:r>
        <w:rPr>
          <w:rFonts w:ascii="Arial" w:eastAsia="Arial" w:hAnsi="Arial" w:cs="Arial"/>
          <w:i/>
          <w:iCs/>
          <w:color w:val="auto"/>
          <w:szCs w:val="22"/>
        </w:rPr>
        <w:t xml:space="preserve"> </w:t>
      </w:r>
      <w:r w:rsidRPr="00776DB2">
        <w:rPr>
          <w:rFonts w:ascii="Arial" w:eastAsia="Arial" w:hAnsi="Arial" w:cs="Arial"/>
          <w:i/>
          <w:iCs/>
          <w:color w:val="auto"/>
          <w:szCs w:val="22"/>
        </w:rPr>
        <w:t>dell’interno, d’intesa con la Conferenza Stato-città e autonomie locali, da emanare entro il</w:t>
      </w:r>
      <w:r>
        <w:rPr>
          <w:rFonts w:ascii="Arial" w:eastAsia="Arial" w:hAnsi="Arial" w:cs="Arial"/>
          <w:i/>
          <w:iCs/>
          <w:color w:val="auto"/>
          <w:szCs w:val="22"/>
        </w:rPr>
        <w:t xml:space="preserve"> </w:t>
      </w:r>
      <w:r w:rsidRPr="00776DB2">
        <w:rPr>
          <w:rFonts w:ascii="Arial" w:eastAsia="Arial" w:hAnsi="Arial" w:cs="Arial"/>
          <w:i/>
          <w:iCs/>
          <w:color w:val="auto"/>
          <w:szCs w:val="22"/>
        </w:rPr>
        <w:t>30 aprile 2026, sono definite le modalità di individuazione del maggior gettito di cui al</w:t>
      </w:r>
      <w:r>
        <w:rPr>
          <w:rFonts w:ascii="Arial" w:eastAsia="Arial" w:hAnsi="Arial" w:cs="Arial"/>
          <w:i/>
          <w:iCs/>
          <w:color w:val="auto"/>
          <w:szCs w:val="22"/>
        </w:rPr>
        <w:t xml:space="preserve"> </w:t>
      </w:r>
      <w:r w:rsidRPr="00776DB2">
        <w:rPr>
          <w:rFonts w:ascii="Arial" w:eastAsia="Arial" w:hAnsi="Arial" w:cs="Arial"/>
          <w:i/>
          <w:iCs/>
          <w:color w:val="auto"/>
          <w:szCs w:val="22"/>
        </w:rPr>
        <w:t>comma 1, di compensazione, nell’ambito del bilancio dello Stato attraverso riduzioni dei</w:t>
      </w:r>
      <w:r>
        <w:rPr>
          <w:rFonts w:ascii="Arial" w:eastAsia="Arial" w:hAnsi="Arial" w:cs="Arial"/>
          <w:i/>
          <w:iCs/>
          <w:color w:val="auto"/>
          <w:szCs w:val="22"/>
        </w:rPr>
        <w:t xml:space="preserve"> </w:t>
      </w:r>
      <w:r w:rsidRPr="00776DB2">
        <w:rPr>
          <w:rFonts w:ascii="Arial" w:eastAsia="Arial" w:hAnsi="Arial" w:cs="Arial"/>
          <w:i/>
          <w:iCs/>
          <w:color w:val="auto"/>
          <w:szCs w:val="22"/>
        </w:rPr>
        <w:t>trasferimenti ai comuni interessati, della quota del medesimo gettito di cui al comma 1,</w:t>
      </w:r>
      <w:r>
        <w:rPr>
          <w:rFonts w:ascii="Arial" w:eastAsia="Arial" w:hAnsi="Arial" w:cs="Arial"/>
          <w:i/>
          <w:iCs/>
          <w:color w:val="auto"/>
          <w:szCs w:val="22"/>
        </w:rPr>
        <w:t xml:space="preserve"> </w:t>
      </w:r>
      <w:r w:rsidRPr="00776DB2">
        <w:rPr>
          <w:rFonts w:ascii="Arial" w:eastAsia="Arial" w:hAnsi="Arial" w:cs="Arial"/>
          <w:i/>
          <w:iCs/>
          <w:color w:val="auto"/>
          <w:szCs w:val="22"/>
        </w:rPr>
        <w:t>lettera b), nonché le modalità di riparto e di destinazione ai fondi di cui alla stessa lettera</w:t>
      </w:r>
      <w:r>
        <w:rPr>
          <w:rFonts w:ascii="Arial" w:eastAsia="Arial" w:hAnsi="Arial" w:cs="Arial"/>
          <w:i/>
          <w:iCs/>
          <w:color w:val="auto"/>
          <w:szCs w:val="22"/>
        </w:rPr>
        <w:t xml:space="preserve"> </w:t>
      </w:r>
      <w:r w:rsidRPr="00776DB2">
        <w:rPr>
          <w:rFonts w:ascii="Arial" w:eastAsia="Arial" w:hAnsi="Arial" w:cs="Arial"/>
          <w:i/>
          <w:iCs/>
          <w:color w:val="auto"/>
          <w:szCs w:val="22"/>
        </w:rPr>
        <w:t>b).</w:t>
      </w:r>
    </w:p>
    <w:p w14:paraId="506BA60F" w14:textId="77777777" w:rsidR="00776DB2" w:rsidRDefault="00776DB2" w:rsidP="00FB090C">
      <w:pPr>
        <w:pBdr>
          <w:top w:val="nil"/>
          <w:left w:val="nil"/>
          <w:bottom w:val="nil"/>
          <w:right w:val="nil"/>
          <w:between w:val="nil"/>
        </w:pBdr>
        <w:spacing w:line="240" w:lineRule="auto"/>
        <w:ind w:hanging="2"/>
        <w:rPr>
          <w:rFonts w:ascii="Calibri" w:eastAsiaTheme="majorEastAsia" w:hAnsi="Calibri" w:cs="Times New Roman (Titoli CS)"/>
          <w:b/>
          <w:color w:val="C00000"/>
          <w:sz w:val="28"/>
          <w:szCs w:val="40"/>
        </w:rPr>
      </w:pPr>
    </w:p>
    <w:p w14:paraId="54B70EE3" w14:textId="3D6E6D80" w:rsidR="000F434D" w:rsidRPr="00FB090C" w:rsidRDefault="0067743C" w:rsidP="00FB090C">
      <w:pPr>
        <w:pBdr>
          <w:top w:val="nil"/>
          <w:left w:val="nil"/>
          <w:bottom w:val="nil"/>
          <w:right w:val="nil"/>
          <w:between w:val="nil"/>
        </w:pBdr>
        <w:spacing w:line="240" w:lineRule="auto"/>
        <w:ind w:hanging="2"/>
        <w:rPr>
          <w:rFonts w:ascii="Calibri" w:eastAsiaTheme="majorEastAsia" w:hAnsi="Calibri" w:cs="Times New Roman (Titoli CS)"/>
          <w:b/>
          <w:color w:val="C00000"/>
          <w:sz w:val="28"/>
          <w:szCs w:val="40"/>
        </w:rPr>
      </w:pPr>
      <w:r>
        <w:rPr>
          <w:rFonts w:ascii="Calibri" w:eastAsiaTheme="majorEastAsia" w:hAnsi="Calibri" w:cs="Times New Roman (Titoli CS)"/>
          <w:b/>
          <w:color w:val="C00000"/>
          <w:sz w:val="28"/>
          <w:szCs w:val="40"/>
        </w:rPr>
        <w:t>7</w:t>
      </w:r>
      <w:r w:rsidR="00FB090C">
        <w:rPr>
          <w:rFonts w:ascii="Calibri" w:eastAsiaTheme="majorEastAsia" w:hAnsi="Calibri" w:cs="Times New Roman (Titoli CS)"/>
          <w:b/>
          <w:color w:val="C00000"/>
          <w:sz w:val="28"/>
          <w:szCs w:val="40"/>
        </w:rPr>
        <w:t>.1.2</w:t>
      </w:r>
      <w:r w:rsidR="00FB090C" w:rsidRPr="00D465E4">
        <w:rPr>
          <w:rFonts w:ascii="Calibri" w:eastAsiaTheme="majorEastAsia" w:hAnsi="Calibri" w:cs="Times New Roman (Titoli CS)"/>
          <w:b/>
          <w:color w:val="C00000"/>
          <w:sz w:val="28"/>
          <w:szCs w:val="40"/>
        </w:rPr>
        <w:t xml:space="preserve">. </w:t>
      </w:r>
      <w:r w:rsidR="000F434D" w:rsidRPr="00FB090C">
        <w:rPr>
          <w:rFonts w:ascii="Calibri" w:eastAsiaTheme="majorEastAsia" w:hAnsi="Calibri" w:cs="Times New Roman (Titoli CS)"/>
          <w:b/>
          <w:color w:val="C00000"/>
          <w:sz w:val="28"/>
          <w:szCs w:val="40"/>
        </w:rPr>
        <w:t>Risorse relative al recupero dell’evasione tributaria</w:t>
      </w:r>
    </w:p>
    <w:p w14:paraId="0ECC3BDA" w14:textId="6A22111D"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Le entrate relative all’attività di controllo subiscono le seguenti variazioni:</w:t>
      </w:r>
    </w:p>
    <w:p w14:paraId="4C20CC79" w14:textId="77777777" w:rsidR="000F434D" w:rsidRDefault="000F434D" w:rsidP="000F434D">
      <w:pPr>
        <w:pBdr>
          <w:top w:val="nil"/>
          <w:left w:val="nil"/>
          <w:bottom w:val="nil"/>
          <w:right w:val="nil"/>
          <w:between w:val="nil"/>
        </w:pBdr>
        <w:spacing w:line="240" w:lineRule="auto"/>
        <w:ind w:hanging="2"/>
        <w:rPr>
          <w:rFonts w:ascii="Arial" w:eastAsia="Arial" w:hAnsi="Arial" w:cs="Arial"/>
          <w:i/>
          <w:color w:val="000000"/>
          <w:sz w:val="20"/>
          <w:szCs w:val="20"/>
        </w:rPr>
      </w:pPr>
      <w:bookmarkStart w:id="46" w:name="_heading=h.3tbugp1" w:colFirst="0" w:colLast="0"/>
      <w:bookmarkEnd w:id="46"/>
    </w:p>
    <w:p w14:paraId="2151133A" w14:textId="0AFC4F2A" w:rsidR="000F434D" w:rsidRPr="00B62E12" w:rsidRDefault="00FB090C" w:rsidP="000F434D">
      <w:pPr>
        <w:pBdr>
          <w:top w:val="nil"/>
          <w:left w:val="nil"/>
          <w:bottom w:val="nil"/>
          <w:right w:val="nil"/>
          <w:between w:val="nil"/>
        </w:pBdr>
        <w:spacing w:line="240" w:lineRule="auto"/>
        <w:ind w:hanging="2"/>
        <w:jc w:val="center"/>
        <w:rPr>
          <w:rFonts w:ascii="Arial" w:eastAsia="Arial" w:hAnsi="Arial" w:cs="Arial"/>
          <w:b/>
          <w:bCs/>
          <w:iCs/>
          <w:color w:val="000000"/>
          <w:szCs w:val="22"/>
          <w:u w:val="single"/>
        </w:rPr>
      </w:pPr>
      <w:r w:rsidRPr="00B62E12">
        <w:rPr>
          <w:rFonts w:ascii="Arial" w:eastAsia="Arial" w:hAnsi="Arial" w:cs="Arial"/>
          <w:b/>
          <w:bCs/>
          <w:iCs/>
          <w:color w:val="000000"/>
          <w:szCs w:val="22"/>
        </w:rPr>
        <w:t>TABELLA 9</w:t>
      </w:r>
    </w:p>
    <w:p w14:paraId="3E5B66AC" w14:textId="77777777"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p>
    <w:p w14:paraId="537E9CB7" w14:textId="3569443C"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 xml:space="preserve">L’Organo di revisione </w:t>
      </w:r>
      <w:r w:rsidRPr="0083377F">
        <w:rPr>
          <w:rFonts w:ascii="Arial" w:eastAsia="Arial" w:hAnsi="Arial" w:cs="Arial"/>
          <w:b/>
          <w:bCs/>
          <w:szCs w:val="22"/>
        </w:rPr>
        <w:t>ritiene</w:t>
      </w:r>
      <w:r>
        <w:rPr>
          <w:rFonts w:ascii="Arial" w:eastAsia="Arial" w:hAnsi="Arial" w:cs="Arial"/>
          <w:color w:val="000000"/>
          <w:szCs w:val="22"/>
        </w:rPr>
        <w:t xml:space="preserve"> </w:t>
      </w:r>
      <w:r w:rsidR="009F0E85">
        <w:rPr>
          <w:rFonts w:ascii="Arial" w:eastAsia="Arial" w:hAnsi="Arial" w:cs="Arial"/>
          <w:color w:val="000000"/>
          <w:szCs w:val="22"/>
        </w:rPr>
        <w:t xml:space="preserve">che </w:t>
      </w:r>
      <w:r>
        <w:rPr>
          <w:rFonts w:ascii="Arial" w:eastAsia="Arial" w:hAnsi="Arial" w:cs="Arial"/>
          <w:color w:val="000000"/>
          <w:szCs w:val="22"/>
        </w:rPr>
        <w:t xml:space="preserve">la quantificazione del fondo crediti di dubbia esigibilità </w:t>
      </w:r>
      <w:r w:rsidR="00D8330C" w:rsidRPr="00D8330C">
        <w:rPr>
          <w:rFonts w:ascii="Arial" w:eastAsia="Arial" w:hAnsi="Arial" w:cs="Arial"/>
          <w:b/>
          <w:bCs/>
          <w:color w:val="000000"/>
          <w:szCs w:val="22"/>
        </w:rPr>
        <w:t>è</w:t>
      </w:r>
      <w:r w:rsidR="009F0E85" w:rsidRPr="00D8330C">
        <w:rPr>
          <w:rFonts w:ascii="Arial" w:eastAsia="Arial" w:hAnsi="Arial" w:cs="Arial"/>
          <w:b/>
          <w:bCs/>
          <w:color w:val="000000"/>
          <w:szCs w:val="22"/>
        </w:rPr>
        <w:t xml:space="preserve"> </w:t>
      </w:r>
      <w:r w:rsidRPr="00D8330C">
        <w:rPr>
          <w:rFonts w:ascii="Arial" w:eastAsia="Arial" w:hAnsi="Arial" w:cs="Arial"/>
          <w:b/>
          <w:bCs/>
          <w:color w:val="000000"/>
          <w:szCs w:val="22"/>
        </w:rPr>
        <w:t>congrua</w:t>
      </w:r>
      <w:r w:rsidR="00D8330C" w:rsidRPr="00D8330C">
        <w:rPr>
          <w:rFonts w:ascii="Arial" w:eastAsia="Arial" w:hAnsi="Arial" w:cs="Arial"/>
          <w:b/>
          <w:bCs/>
          <w:color w:val="000000"/>
          <w:szCs w:val="22"/>
        </w:rPr>
        <w:t>/non è congrua</w:t>
      </w:r>
      <w:r>
        <w:rPr>
          <w:rFonts w:ascii="Arial" w:eastAsia="Arial" w:hAnsi="Arial" w:cs="Arial"/>
          <w:color w:val="000000"/>
          <w:szCs w:val="22"/>
        </w:rPr>
        <w:t xml:space="preserve"> in relazione all’andamento storico delle riscossioni rispetto agli accertamenti ed ai crediti dichiarati inesigibili inclusi tra le componenti di costo.</w:t>
      </w:r>
      <w:r w:rsidR="00D8330C">
        <w:rPr>
          <w:rFonts w:ascii="Arial" w:eastAsia="Arial" w:hAnsi="Arial" w:cs="Arial"/>
          <w:color w:val="000000"/>
          <w:szCs w:val="22"/>
        </w:rPr>
        <w:t xml:space="preserve"> </w:t>
      </w:r>
    </w:p>
    <w:p w14:paraId="62CAE771" w14:textId="1E7AE8C3" w:rsidR="009F0E85" w:rsidRDefault="009F0E85" w:rsidP="000F434D">
      <w:pPr>
        <w:pBdr>
          <w:top w:val="nil"/>
          <w:left w:val="nil"/>
          <w:bottom w:val="nil"/>
          <w:right w:val="nil"/>
          <w:between w:val="nil"/>
        </w:pBdr>
        <w:spacing w:line="240" w:lineRule="auto"/>
        <w:ind w:hanging="2"/>
        <w:rPr>
          <w:rFonts w:ascii="Arial" w:eastAsia="Arial" w:hAnsi="Arial" w:cs="Arial"/>
          <w:color w:val="000000"/>
          <w:u w:val="single"/>
        </w:rPr>
      </w:pPr>
      <w:r>
        <w:rPr>
          <w:rFonts w:ascii="Arial" w:eastAsia="Arial" w:hAnsi="Arial" w:cs="Arial"/>
          <w:color w:val="000000"/>
          <w:szCs w:val="22"/>
        </w:rPr>
        <w:t xml:space="preserve">L’Organo di revisione ha verificato che l’Ente </w:t>
      </w:r>
      <w:r w:rsidRPr="00D8330C">
        <w:rPr>
          <w:rFonts w:ascii="Arial" w:eastAsia="Arial" w:hAnsi="Arial" w:cs="Arial"/>
          <w:b/>
          <w:bCs/>
          <w:color w:val="000000"/>
          <w:szCs w:val="22"/>
        </w:rPr>
        <w:t xml:space="preserve">non </w:t>
      </w:r>
      <w:r w:rsidR="00D8330C">
        <w:rPr>
          <w:rFonts w:ascii="Arial" w:eastAsia="Arial" w:hAnsi="Arial" w:cs="Arial"/>
          <w:b/>
          <w:bCs/>
          <w:color w:val="000000"/>
          <w:szCs w:val="22"/>
        </w:rPr>
        <w:t>è</w:t>
      </w:r>
      <w:r w:rsidRPr="00D8330C">
        <w:rPr>
          <w:rFonts w:ascii="Arial" w:eastAsia="Arial" w:hAnsi="Arial" w:cs="Arial"/>
          <w:b/>
          <w:bCs/>
          <w:color w:val="000000"/>
          <w:szCs w:val="22"/>
        </w:rPr>
        <w:t xml:space="preserve"> stato inerte / </w:t>
      </w:r>
      <w:r w:rsidR="00D8330C">
        <w:rPr>
          <w:rFonts w:ascii="Arial" w:eastAsia="Arial" w:hAnsi="Arial" w:cs="Arial"/>
          <w:b/>
          <w:bCs/>
          <w:color w:val="000000"/>
          <w:szCs w:val="22"/>
        </w:rPr>
        <w:t>è</w:t>
      </w:r>
      <w:r w:rsidRPr="00D8330C">
        <w:rPr>
          <w:rFonts w:ascii="Arial" w:eastAsia="Arial" w:hAnsi="Arial" w:cs="Arial"/>
          <w:b/>
          <w:bCs/>
          <w:color w:val="000000"/>
          <w:szCs w:val="22"/>
        </w:rPr>
        <w:t xml:space="preserve"> stato inerte</w:t>
      </w:r>
      <w:r>
        <w:rPr>
          <w:rFonts w:ascii="Arial" w:eastAsia="Arial" w:hAnsi="Arial" w:cs="Arial"/>
          <w:color w:val="000000"/>
          <w:szCs w:val="22"/>
        </w:rPr>
        <w:t xml:space="preserve"> rispetto ai termini di prescrizione per le azioni di recupero.</w:t>
      </w:r>
    </w:p>
    <w:p w14:paraId="14A383EC" w14:textId="7305D426" w:rsidR="00AC607D" w:rsidRDefault="00F50D72" w:rsidP="00FA1DA2">
      <w:pPr>
        <w:pBdr>
          <w:top w:val="nil"/>
          <w:left w:val="nil"/>
          <w:bottom w:val="nil"/>
          <w:right w:val="nil"/>
          <w:between w:val="nil"/>
        </w:pBdr>
        <w:spacing w:line="240" w:lineRule="auto"/>
        <w:ind w:hanging="2"/>
        <w:rPr>
          <w:rFonts w:ascii="Arial" w:eastAsia="Arial" w:hAnsi="Arial" w:cs="Arial"/>
          <w:color w:val="000000"/>
          <w:szCs w:val="22"/>
        </w:rPr>
      </w:pPr>
      <w:bookmarkStart w:id="47" w:name="_heading=h.37m2jsg" w:colFirst="0" w:colLast="0"/>
      <w:bookmarkEnd w:id="47"/>
      <w:r>
        <w:rPr>
          <w:rFonts w:ascii="Arial" w:eastAsia="Arial" w:hAnsi="Arial" w:cs="Arial"/>
          <w:color w:val="000000"/>
          <w:szCs w:val="22"/>
        </w:rPr>
        <w:t>L’Organo di revisione ha riscontrato che la</w:t>
      </w:r>
      <w:r w:rsidR="00FA1DA2" w:rsidRPr="00FA1DA2">
        <w:rPr>
          <w:rFonts w:ascii="Arial" w:eastAsia="Arial" w:hAnsi="Arial" w:cs="Arial"/>
          <w:color w:val="000000"/>
          <w:szCs w:val="22"/>
        </w:rPr>
        <w:t xml:space="preserve"> percentuale di accertament</w:t>
      </w:r>
      <w:r>
        <w:rPr>
          <w:rFonts w:ascii="Arial" w:eastAsia="Arial" w:hAnsi="Arial" w:cs="Arial"/>
          <w:color w:val="000000"/>
          <w:szCs w:val="22"/>
        </w:rPr>
        <w:t>i</w:t>
      </w:r>
      <w:r w:rsidR="00FA1DA2" w:rsidRPr="00FA1DA2">
        <w:rPr>
          <w:rFonts w:ascii="Arial" w:eastAsia="Arial" w:hAnsi="Arial" w:cs="Arial"/>
          <w:color w:val="000000"/>
          <w:szCs w:val="22"/>
        </w:rPr>
        <w:t xml:space="preserve"> emessi/gettito ordinario IMU</w:t>
      </w:r>
      <w:r>
        <w:rPr>
          <w:rFonts w:ascii="Arial" w:eastAsia="Arial" w:hAnsi="Arial" w:cs="Arial"/>
          <w:color w:val="000000"/>
          <w:szCs w:val="22"/>
        </w:rPr>
        <w:t xml:space="preserve"> è pari a _______</w:t>
      </w:r>
      <w:r w:rsidR="00AC607D">
        <w:rPr>
          <w:rFonts w:ascii="Arial" w:eastAsia="Arial" w:hAnsi="Arial" w:cs="Arial"/>
          <w:color w:val="000000"/>
          <w:szCs w:val="22"/>
        </w:rPr>
        <w:t>.</w:t>
      </w:r>
    </w:p>
    <w:p w14:paraId="6DDA2322" w14:textId="66AB956D" w:rsidR="00FA1DA2" w:rsidRPr="00AC607D" w:rsidRDefault="00AC607D" w:rsidP="004235E2">
      <w:pPr>
        <w:pBdr>
          <w:top w:val="nil"/>
          <w:left w:val="nil"/>
          <w:bottom w:val="nil"/>
          <w:right w:val="nil"/>
          <w:between w:val="nil"/>
        </w:pBdr>
        <w:spacing w:line="240" w:lineRule="auto"/>
        <w:ind w:hanging="2"/>
        <w:rPr>
          <w:rFonts w:ascii="Arial" w:eastAsia="Arial" w:hAnsi="Arial" w:cs="Arial"/>
          <w:i/>
          <w:iCs/>
          <w:color w:val="00B0F0"/>
          <w:szCs w:val="22"/>
        </w:rPr>
      </w:pPr>
      <w:r w:rsidRPr="00AC607D">
        <w:rPr>
          <w:rFonts w:ascii="Arial" w:eastAsia="Arial" w:hAnsi="Arial" w:cs="Arial"/>
          <w:b/>
          <w:bCs/>
          <w:color w:val="00B0F0"/>
          <w:szCs w:val="22"/>
        </w:rPr>
        <w:t>N.B.</w:t>
      </w:r>
      <w:r>
        <w:rPr>
          <w:rFonts w:ascii="Arial" w:eastAsia="Arial" w:hAnsi="Arial" w:cs="Arial"/>
          <w:color w:val="000000"/>
          <w:szCs w:val="22"/>
        </w:rPr>
        <w:t xml:space="preserve"> </w:t>
      </w:r>
      <w:r w:rsidR="00F50D72" w:rsidRPr="00D86288">
        <w:rPr>
          <w:rFonts w:ascii="Arial" w:eastAsia="Arial" w:hAnsi="Arial" w:cs="Arial"/>
          <w:i/>
          <w:iCs/>
          <w:color w:val="00B0F0"/>
          <w:szCs w:val="22"/>
        </w:rPr>
        <w:t>fornire spiegazioni in merito all’efficacia dell’attività di recupero confrontando questa percentuale con il tax gap stimato dal MEF per la regione di appartenenza</w:t>
      </w:r>
      <w:r w:rsidR="004235E2">
        <w:rPr>
          <w:rFonts w:ascii="Arial" w:eastAsia="Arial" w:hAnsi="Arial" w:cs="Arial"/>
          <w:i/>
          <w:iCs/>
          <w:color w:val="00B0F0"/>
          <w:szCs w:val="22"/>
        </w:rPr>
        <w:t>)</w:t>
      </w:r>
    </w:p>
    <w:p w14:paraId="0AD32485" w14:textId="77777777" w:rsidR="00FA1DA2" w:rsidRDefault="00FA1DA2" w:rsidP="005F6721">
      <w:pPr>
        <w:pBdr>
          <w:top w:val="nil"/>
          <w:left w:val="nil"/>
          <w:bottom w:val="nil"/>
          <w:right w:val="nil"/>
          <w:between w:val="nil"/>
        </w:pBdr>
        <w:spacing w:line="240" w:lineRule="auto"/>
        <w:ind w:hanging="2"/>
        <w:rPr>
          <w:rFonts w:ascii="Calibri" w:eastAsiaTheme="majorEastAsia" w:hAnsi="Calibri" w:cs="Times New Roman (Titoli CS)"/>
          <w:b/>
          <w:bCs/>
          <w:color w:val="C00000"/>
          <w:sz w:val="28"/>
          <w:szCs w:val="40"/>
        </w:rPr>
      </w:pPr>
    </w:p>
    <w:p w14:paraId="44C87D41" w14:textId="03417D75" w:rsidR="005F6721" w:rsidRPr="007265D8" w:rsidRDefault="005F6721" w:rsidP="005F6721">
      <w:pPr>
        <w:pBdr>
          <w:top w:val="nil"/>
          <w:left w:val="nil"/>
          <w:bottom w:val="nil"/>
          <w:right w:val="nil"/>
          <w:between w:val="nil"/>
        </w:pBdr>
        <w:spacing w:line="240" w:lineRule="auto"/>
        <w:ind w:hanging="2"/>
        <w:rPr>
          <w:rFonts w:ascii="Calibri" w:eastAsiaTheme="majorEastAsia" w:hAnsi="Calibri" w:cs="Times New Roman (Titoli CS)"/>
          <w:b/>
          <w:color w:val="C00000"/>
          <w:sz w:val="28"/>
          <w:szCs w:val="40"/>
        </w:rPr>
      </w:pPr>
      <w:r w:rsidRPr="00B62E12">
        <w:rPr>
          <w:rFonts w:ascii="Calibri" w:eastAsiaTheme="majorEastAsia" w:hAnsi="Calibri" w:cs="Times New Roman (Titoli CS)"/>
          <w:b/>
          <w:bCs/>
          <w:color w:val="C00000"/>
          <w:sz w:val="28"/>
          <w:szCs w:val="40"/>
        </w:rPr>
        <w:t>7.1.</w:t>
      </w:r>
      <w:r w:rsidR="002C30C4">
        <w:rPr>
          <w:rFonts w:ascii="Calibri" w:eastAsiaTheme="majorEastAsia" w:hAnsi="Calibri" w:cs="Times New Roman (Titoli CS)"/>
          <w:b/>
          <w:bCs/>
          <w:color w:val="C00000"/>
          <w:sz w:val="28"/>
          <w:szCs w:val="40"/>
        </w:rPr>
        <w:t>3</w:t>
      </w:r>
      <w:r w:rsidRPr="00B62E12">
        <w:rPr>
          <w:rFonts w:ascii="Calibri" w:eastAsiaTheme="majorEastAsia" w:hAnsi="Calibri" w:cs="Times New Roman (Titoli CS)"/>
          <w:b/>
          <w:bCs/>
          <w:color w:val="C00000"/>
          <w:sz w:val="28"/>
          <w:szCs w:val="40"/>
        </w:rPr>
        <w:t xml:space="preserve">. </w:t>
      </w:r>
      <w:r w:rsidRPr="007265D8">
        <w:rPr>
          <w:rFonts w:ascii="Calibri" w:eastAsiaTheme="majorEastAsia" w:hAnsi="Calibri" w:cs="Times New Roman (Titoli CS)"/>
          <w:b/>
          <w:bCs/>
          <w:color w:val="C00000"/>
          <w:sz w:val="28"/>
          <w:szCs w:val="40"/>
        </w:rPr>
        <w:t xml:space="preserve">Trasferimenti </w:t>
      </w:r>
      <w:r w:rsidR="001061E5">
        <w:rPr>
          <w:rFonts w:ascii="Calibri" w:eastAsiaTheme="majorEastAsia" w:hAnsi="Calibri" w:cs="Times New Roman (Titoli CS)"/>
          <w:b/>
          <w:bCs/>
          <w:color w:val="C00000"/>
          <w:sz w:val="28"/>
          <w:szCs w:val="40"/>
        </w:rPr>
        <w:t xml:space="preserve">erariali </w:t>
      </w:r>
      <w:r>
        <w:rPr>
          <w:rFonts w:ascii="Calibri" w:eastAsiaTheme="majorEastAsia" w:hAnsi="Calibri" w:cs="Times New Roman (Titoli CS)"/>
          <w:b/>
          <w:bCs/>
          <w:color w:val="C00000"/>
          <w:sz w:val="28"/>
          <w:szCs w:val="40"/>
        </w:rPr>
        <w:t>e</w:t>
      </w:r>
      <w:r w:rsidR="001061E5">
        <w:rPr>
          <w:rFonts w:ascii="Calibri" w:eastAsiaTheme="majorEastAsia" w:hAnsi="Calibri" w:cs="Times New Roman (Titoli CS)"/>
          <w:b/>
          <w:bCs/>
          <w:color w:val="C00000"/>
          <w:sz w:val="28"/>
          <w:szCs w:val="40"/>
        </w:rPr>
        <w:t xml:space="preserve"> attribuzioni di risorse</w:t>
      </w:r>
    </w:p>
    <w:p w14:paraId="3899FF6F" w14:textId="334E496D" w:rsidR="001061E5" w:rsidRPr="001061E5" w:rsidRDefault="001061E5" w:rsidP="001061E5">
      <w:pPr>
        <w:pBdr>
          <w:top w:val="nil"/>
          <w:left w:val="nil"/>
          <w:bottom w:val="nil"/>
          <w:right w:val="nil"/>
          <w:between w:val="nil"/>
        </w:pBdr>
        <w:spacing w:line="240" w:lineRule="auto"/>
        <w:ind w:hanging="2"/>
        <w:rPr>
          <w:rFonts w:ascii="Arial" w:eastAsia="Arial" w:hAnsi="Arial" w:cs="Arial"/>
          <w:color w:val="auto"/>
          <w:szCs w:val="22"/>
        </w:rPr>
      </w:pPr>
      <w:r w:rsidRPr="001061E5">
        <w:rPr>
          <w:rFonts w:ascii="Arial" w:eastAsia="Arial" w:hAnsi="Arial" w:cs="Arial"/>
          <w:color w:val="auto"/>
          <w:szCs w:val="22"/>
        </w:rPr>
        <w:t xml:space="preserve">L’Organo di revisione ha verificato gli importi inseriti nel titolo 2 di entrata come trasferimenti correnti </w:t>
      </w:r>
      <w:r w:rsidRPr="00E1450A">
        <w:rPr>
          <w:rFonts w:ascii="Arial" w:eastAsia="Arial" w:hAnsi="Arial" w:cs="Arial"/>
          <w:b/>
          <w:bCs/>
          <w:color w:val="auto"/>
          <w:szCs w:val="22"/>
        </w:rPr>
        <w:t>corrispondono/non corrispond</w:t>
      </w:r>
      <w:r>
        <w:rPr>
          <w:rFonts w:ascii="Arial" w:eastAsia="Arial" w:hAnsi="Arial" w:cs="Arial"/>
          <w:b/>
          <w:bCs/>
          <w:color w:val="auto"/>
          <w:szCs w:val="22"/>
        </w:rPr>
        <w:t>ono</w:t>
      </w:r>
      <w:r w:rsidRPr="001061E5">
        <w:rPr>
          <w:rFonts w:ascii="Arial" w:eastAsia="Arial" w:hAnsi="Arial" w:cs="Arial"/>
          <w:color w:val="auto"/>
          <w:szCs w:val="22"/>
        </w:rPr>
        <w:t xml:space="preserve"> con quanto indicato nel sito web della finanza locale tra le spettanze per la tipologia 101 e per le altre tipologie i valori inseriti </w:t>
      </w:r>
      <w:r w:rsidRPr="00E1450A">
        <w:rPr>
          <w:rFonts w:ascii="Arial" w:eastAsia="Arial" w:hAnsi="Arial" w:cs="Arial"/>
          <w:b/>
          <w:bCs/>
          <w:color w:val="auto"/>
          <w:szCs w:val="22"/>
        </w:rPr>
        <w:t>sono</w:t>
      </w:r>
      <w:r>
        <w:rPr>
          <w:rFonts w:ascii="Arial" w:eastAsia="Arial" w:hAnsi="Arial" w:cs="Arial"/>
          <w:b/>
          <w:bCs/>
          <w:color w:val="auto"/>
          <w:szCs w:val="22"/>
        </w:rPr>
        <w:t xml:space="preserve"> supportati</w:t>
      </w:r>
      <w:r w:rsidRPr="00E1450A">
        <w:rPr>
          <w:rFonts w:ascii="Arial" w:eastAsia="Arial" w:hAnsi="Arial" w:cs="Arial"/>
          <w:b/>
          <w:bCs/>
          <w:color w:val="auto"/>
          <w:szCs w:val="22"/>
        </w:rPr>
        <w:t>/non sono supportati</w:t>
      </w:r>
      <w:r w:rsidRPr="001061E5">
        <w:rPr>
          <w:rFonts w:ascii="Arial" w:eastAsia="Arial" w:hAnsi="Arial" w:cs="Arial"/>
          <w:color w:val="auto"/>
          <w:szCs w:val="22"/>
        </w:rPr>
        <w:t xml:space="preserve"> da idonea documentazione e relativa motivazione.</w:t>
      </w:r>
    </w:p>
    <w:p w14:paraId="06E907CA" w14:textId="1B905440" w:rsidR="001061E5" w:rsidRPr="001061E5" w:rsidRDefault="001061E5" w:rsidP="001061E5">
      <w:pPr>
        <w:pBdr>
          <w:top w:val="nil"/>
          <w:left w:val="nil"/>
          <w:bottom w:val="nil"/>
          <w:right w:val="nil"/>
          <w:between w:val="nil"/>
        </w:pBdr>
        <w:spacing w:line="240" w:lineRule="auto"/>
        <w:ind w:hanging="2"/>
        <w:rPr>
          <w:rFonts w:ascii="Arial" w:eastAsia="Arial" w:hAnsi="Arial" w:cs="Arial"/>
          <w:color w:val="auto"/>
          <w:szCs w:val="22"/>
        </w:rPr>
      </w:pPr>
      <w:r w:rsidRPr="001061E5">
        <w:rPr>
          <w:rFonts w:ascii="Arial" w:eastAsia="Arial" w:hAnsi="Arial" w:cs="Arial"/>
          <w:color w:val="auto"/>
          <w:szCs w:val="22"/>
        </w:rPr>
        <w:t xml:space="preserve">L’Organo di revisione ha verificato che all’interno dei trasferimenti correnti </w:t>
      </w:r>
      <w:r w:rsidRPr="00E1450A">
        <w:rPr>
          <w:rFonts w:ascii="Arial" w:eastAsia="Arial" w:hAnsi="Arial" w:cs="Arial"/>
          <w:b/>
          <w:bCs/>
          <w:color w:val="auto"/>
          <w:szCs w:val="22"/>
        </w:rPr>
        <w:t>sono state</w:t>
      </w:r>
      <w:r>
        <w:rPr>
          <w:rFonts w:ascii="Arial" w:eastAsia="Arial" w:hAnsi="Arial" w:cs="Arial"/>
          <w:b/>
          <w:bCs/>
          <w:color w:val="auto"/>
          <w:szCs w:val="22"/>
        </w:rPr>
        <w:t xml:space="preserve"> previste</w:t>
      </w:r>
      <w:r w:rsidRPr="00E1450A">
        <w:rPr>
          <w:rFonts w:ascii="Arial" w:eastAsia="Arial" w:hAnsi="Arial" w:cs="Arial"/>
          <w:b/>
          <w:bCs/>
          <w:color w:val="auto"/>
          <w:szCs w:val="22"/>
        </w:rPr>
        <w:t>/non sono state previste</w:t>
      </w:r>
      <w:r w:rsidRPr="001061E5">
        <w:rPr>
          <w:rFonts w:ascii="Arial" w:eastAsia="Arial" w:hAnsi="Arial" w:cs="Arial"/>
          <w:color w:val="auto"/>
          <w:szCs w:val="22"/>
        </w:rPr>
        <w:t xml:space="preserve"> le risorse del nuovo fondo speciale equità livello dei servizi.</w:t>
      </w:r>
    </w:p>
    <w:p w14:paraId="119AC7DF" w14:textId="1D510F4A" w:rsidR="005F6721" w:rsidRDefault="001061E5" w:rsidP="001061E5">
      <w:pPr>
        <w:pBdr>
          <w:top w:val="nil"/>
          <w:left w:val="nil"/>
          <w:bottom w:val="nil"/>
          <w:right w:val="nil"/>
          <w:between w:val="nil"/>
        </w:pBdr>
        <w:spacing w:line="240" w:lineRule="auto"/>
        <w:ind w:hanging="2"/>
        <w:rPr>
          <w:rFonts w:ascii="Calibri" w:eastAsiaTheme="majorEastAsia" w:hAnsi="Calibri" w:cs="Times New Roman (Titoli CS)"/>
          <w:b/>
          <w:color w:val="C00000"/>
          <w:sz w:val="28"/>
          <w:szCs w:val="40"/>
        </w:rPr>
      </w:pPr>
      <w:r w:rsidRPr="001061E5">
        <w:rPr>
          <w:rFonts w:ascii="Arial" w:eastAsia="Arial" w:hAnsi="Arial" w:cs="Arial"/>
          <w:color w:val="auto"/>
          <w:szCs w:val="22"/>
        </w:rPr>
        <w:t xml:space="preserve">L’Organo di revisione ha verificato che all’interno dei trasferimenti correnti </w:t>
      </w:r>
      <w:r w:rsidRPr="00E1450A">
        <w:rPr>
          <w:rFonts w:ascii="Arial" w:eastAsia="Arial" w:hAnsi="Arial" w:cs="Arial"/>
          <w:b/>
          <w:bCs/>
          <w:color w:val="auto"/>
          <w:szCs w:val="22"/>
        </w:rPr>
        <w:t>sono state</w:t>
      </w:r>
      <w:r>
        <w:rPr>
          <w:rFonts w:ascii="Arial" w:eastAsia="Arial" w:hAnsi="Arial" w:cs="Arial"/>
          <w:b/>
          <w:bCs/>
          <w:color w:val="auto"/>
          <w:szCs w:val="22"/>
        </w:rPr>
        <w:t xml:space="preserve"> previste</w:t>
      </w:r>
      <w:r w:rsidRPr="00E1450A">
        <w:rPr>
          <w:rFonts w:ascii="Arial" w:eastAsia="Arial" w:hAnsi="Arial" w:cs="Arial"/>
          <w:b/>
          <w:bCs/>
          <w:color w:val="auto"/>
          <w:szCs w:val="22"/>
        </w:rPr>
        <w:t>/non sono state previste</w:t>
      </w:r>
      <w:r w:rsidRPr="001061E5">
        <w:rPr>
          <w:rFonts w:ascii="Arial" w:eastAsia="Arial" w:hAnsi="Arial" w:cs="Arial"/>
          <w:color w:val="auto"/>
          <w:szCs w:val="22"/>
        </w:rPr>
        <w:t xml:space="preserve"> le risorse del riparto del fondo previsto dall’art.1 comma 508 Legge n. 213/2023.</w:t>
      </w:r>
    </w:p>
    <w:p w14:paraId="0358AF64" w14:textId="2561211A" w:rsidR="005F6721" w:rsidRPr="00E1450A" w:rsidRDefault="005F6721" w:rsidP="00E1450A">
      <w:pPr>
        <w:pBdr>
          <w:top w:val="nil"/>
          <w:left w:val="nil"/>
          <w:bottom w:val="nil"/>
          <w:right w:val="nil"/>
          <w:between w:val="nil"/>
        </w:pBdr>
        <w:spacing w:after="120" w:line="240" w:lineRule="auto"/>
        <w:ind w:hanging="2"/>
        <w:jc w:val="center"/>
        <w:rPr>
          <w:rFonts w:ascii="Arial" w:eastAsia="Arial" w:hAnsi="Arial" w:cs="Arial"/>
          <w:b/>
          <w:bCs/>
          <w:color w:val="000000"/>
          <w:szCs w:val="22"/>
        </w:rPr>
      </w:pPr>
      <w:r w:rsidRPr="00E1450A">
        <w:rPr>
          <w:rFonts w:ascii="Arial" w:eastAsia="Arial" w:hAnsi="Arial" w:cs="Arial"/>
          <w:b/>
          <w:bCs/>
          <w:color w:val="000000"/>
          <w:szCs w:val="22"/>
        </w:rPr>
        <w:t>TAB</w:t>
      </w:r>
      <w:r w:rsidR="00756ABC" w:rsidRPr="00E1450A">
        <w:rPr>
          <w:rFonts w:ascii="Arial" w:eastAsia="Arial" w:hAnsi="Arial" w:cs="Arial"/>
          <w:b/>
          <w:bCs/>
          <w:color w:val="000000"/>
          <w:szCs w:val="22"/>
        </w:rPr>
        <w:t>ELLA</w:t>
      </w:r>
      <w:r w:rsidRPr="00E1450A">
        <w:rPr>
          <w:rFonts w:ascii="Arial" w:eastAsia="Arial" w:hAnsi="Arial" w:cs="Arial"/>
          <w:b/>
          <w:bCs/>
          <w:color w:val="000000"/>
          <w:szCs w:val="22"/>
        </w:rPr>
        <w:t xml:space="preserve"> 10</w:t>
      </w:r>
    </w:p>
    <w:p w14:paraId="37B22414" w14:textId="77777777" w:rsidR="005F6721" w:rsidRDefault="005F6721" w:rsidP="00FB090C">
      <w:pPr>
        <w:pBdr>
          <w:top w:val="nil"/>
          <w:left w:val="nil"/>
          <w:bottom w:val="nil"/>
          <w:right w:val="nil"/>
          <w:between w:val="nil"/>
        </w:pBdr>
        <w:spacing w:line="240" w:lineRule="auto"/>
        <w:ind w:hanging="2"/>
        <w:rPr>
          <w:rFonts w:ascii="Calibri" w:eastAsiaTheme="majorEastAsia" w:hAnsi="Calibri" w:cs="Times New Roman (Titoli CS)"/>
          <w:b/>
          <w:color w:val="C00000"/>
          <w:sz w:val="28"/>
          <w:szCs w:val="40"/>
        </w:rPr>
      </w:pPr>
    </w:p>
    <w:p w14:paraId="09DCD667" w14:textId="77777777" w:rsidR="0059751B" w:rsidRDefault="0059751B" w:rsidP="00FB090C">
      <w:pPr>
        <w:pBdr>
          <w:top w:val="nil"/>
          <w:left w:val="nil"/>
          <w:bottom w:val="nil"/>
          <w:right w:val="nil"/>
          <w:between w:val="nil"/>
        </w:pBdr>
        <w:spacing w:line="240" w:lineRule="auto"/>
        <w:ind w:hanging="2"/>
        <w:rPr>
          <w:rFonts w:ascii="Calibri" w:eastAsiaTheme="majorEastAsia" w:hAnsi="Calibri" w:cs="Times New Roman (Titoli CS)"/>
          <w:b/>
          <w:color w:val="C00000"/>
          <w:sz w:val="28"/>
          <w:szCs w:val="40"/>
        </w:rPr>
      </w:pPr>
    </w:p>
    <w:p w14:paraId="1E607C36" w14:textId="37255927" w:rsidR="000F434D" w:rsidRPr="00FB090C" w:rsidRDefault="0067743C" w:rsidP="00FB090C">
      <w:pPr>
        <w:pBdr>
          <w:top w:val="nil"/>
          <w:left w:val="nil"/>
          <w:bottom w:val="nil"/>
          <w:right w:val="nil"/>
          <w:between w:val="nil"/>
        </w:pBdr>
        <w:spacing w:line="240" w:lineRule="auto"/>
        <w:ind w:hanging="2"/>
        <w:rPr>
          <w:rFonts w:ascii="Calibri" w:eastAsiaTheme="majorEastAsia" w:hAnsi="Calibri" w:cs="Times New Roman (Titoli CS)"/>
          <w:b/>
          <w:color w:val="C00000"/>
          <w:sz w:val="28"/>
          <w:szCs w:val="40"/>
        </w:rPr>
      </w:pPr>
      <w:r>
        <w:rPr>
          <w:rFonts w:ascii="Calibri" w:eastAsiaTheme="majorEastAsia" w:hAnsi="Calibri" w:cs="Times New Roman (Titoli CS)"/>
          <w:b/>
          <w:color w:val="C00000"/>
          <w:sz w:val="28"/>
          <w:szCs w:val="40"/>
        </w:rPr>
        <w:lastRenderedPageBreak/>
        <w:t>7</w:t>
      </w:r>
      <w:r w:rsidR="00FB090C">
        <w:rPr>
          <w:rFonts w:ascii="Calibri" w:eastAsiaTheme="majorEastAsia" w:hAnsi="Calibri" w:cs="Times New Roman (Titoli CS)"/>
          <w:b/>
          <w:color w:val="C00000"/>
          <w:sz w:val="28"/>
          <w:szCs w:val="40"/>
        </w:rPr>
        <w:t>.1.</w:t>
      </w:r>
      <w:r w:rsidR="002C30C4">
        <w:rPr>
          <w:rFonts w:ascii="Calibri" w:eastAsiaTheme="majorEastAsia" w:hAnsi="Calibri" w:cs="Times New Roman (Titoli CS)"/>
          <w:b/>
          <w:color w:val="C00000"/>
          <w:sz w:val="28"/>
          <w:szCs w:val="40"/>
        </w:rPr>
        <w:t>4</w:t>
      </w:r>
      <w:r w:rsidR="00FB090C" w:rsidRPr="00D465E4">
        <w:rPr>
          <w:rFonts w:ascii="Calibri" w:eastAsiaTheme="majorEastAsia" w:hAnsi="Calibri" w:cs="Times New Roman (Titoli CS)"/>
          <w:b/>
          <w:color w:val="C00000"/>
          <w:sz w:val="28"/>
          <w:szCs w:val="40"/>
        </w:rPr>
        <w:t xml:space="preserve">. </w:t>
      </w:r>
      <w:r w:rsidR="000F434D" w:rsidRPr="00FB090C">
        <w:rPr>
          <w:rFonts w:ascii="Calibri" w:eastAsiaTheme="majorEastAsia" w:hAnsi="Calibri" w:cs="Times New Roman (Titoli CS)"/>
          <w:b/>
          <w:color w:val="C00000"/>
          <w:sz w:val="28"/>
          <w:szCs w:val="40"/>
        </w:rPr>
        <w:t>Sanzioni amministrative da codice della strada</w:t>
      </w:r>
    </w:p>
    <w:p w14:paraId="237D4954" w14:textId="77777777" w:rsidR="000F434D" w:rsidRDefault="000F434D" w:rsidP="000F434D">
      <w:pPr>
        <w:pBdr>
          <w:top w:val="nil"/>
          <w:left w:val="nil"/>
          <w:bottom w:val="nil"/>
          <w:right w:val="nil"/>
          <w:between w:val="nil"/>
        </w:pBdr>
        <w:spacing w:after="120" w:line="240" w:lineRule="auto"/>
        <w:ind w:hanging="2"/>
        <w:rPr>
          <w:rFonts w:ascii="Arial" w:eastAsia="Arial" w:hAnsi="Arial" w:cs="Arial"/>
          <w:color w:val="000000"/>
          <w:szCs w:val="22"/>
        </w:rPr>
      </w:pPr>
      <w:r>
        <w:rPr>
          <w:rFonts w:ascii="Arial" w:eastAsia="Arial" w:hAnsi="Arial" w:cs="Arial"/>
          <w:color w:val="000000"/>
          <w:szCs w:val="22"/>
        </w:rPr>
        <w:t>I proventi da sanzioni amministrative sono così previsti:</w:t>
      </w:r>
    </w:p>
    <w:p w14:paraId="1872E912" w14:textId="77777777" w:rsidR="000F434D" w:rsidRDefault="000F434D" w:rsidP="000F434D">
      <w:pPr>
        <w:pBdr>
          <w:top w:val="nil"/>
          <w:left w:val="nil"/>
          <w:bottom w:val="nil"/>
          <w:right w:val="nil"/>
          <w:between w:val="nil"/>
        </w:pBdr>
        <w:spacing w:after="120" w:line="240" w:lineRule="auto"/>
        <w:ind w:hanging="2"/>
        <w:rPr>
          <w:rFonts w:ascii="Arial" w:eastAsia="Arial" w:hAnsi="Arial" w:cs="Arial"/>
          <w:color w:val="000000"/>
          <w:szCs w:val="22"/>
        </w:rPr>
      </w:pPr>
      <w:bookmarkStart w:id="48" w:name="_heading=h.1mrcu09" w:colFirst="0" w:colLast="0"/>
      <w:bookmarkEnd w:id="48"/>
    </w:p>
    <w:p w14:paraId="6BE26558" w14:textId="30A75FA0" w:rsidR="00EE5694" w:rsidRPr="00B62E12" w:rsidRDefault="00EE5694" w:rsidP="00EE5694">
      <w:pPr>
        <w:pBdr>
          <w:top w:val="nil"/>
          <w:left w:val="nil"/>
          <w:bottom w:val="nil"/>
          <w:right w:val="nil"/>
          <w:between w:val="nil"/>
        </w:pBdr>
        <w:spacing w:line="240" w:lineRule="auto"/>
        <w:ind w:hanging="2"/>
        <w:jc w:val="center"/>
        <w:rPr>
          <w:rFonts w:ascii="Arial" w:eastAsia="Arial" w:hAnsi="Arial" w:cs="Arial"/>
          <w:b/>
          <w:bCs/>
          <w:iCs/>
          <w:color w:val="000000"/>
          <w:szCs w:val="22"/>
          <w:u w:val="single"/>
        </w:rPr>
      </w:pPr>
      <w:r w:rsidRPr="00B62E12">
        <w:rPr>
          <w:rFonts w:ascii="Arial" w:eastAsia="Arial" w:hAnsi="Arial" w:cs="Arial"/>
          <w:b/>
          <w:bCs/>
          <w:iCs/>
          <w:color w:val="000000"/>
          <w:szCs w:val="22"/>
        </w:rPr>
        <w:t>TABELLA 1</w:t>
      </w:r>
      <w:r w:rsidR="005F6721">
        <w:rPr>
          <w:rFonts w:ascii="Arial" w:eastAsia="Arial" w:hAnsi="Arial" w:cs="Arial"/>
          <w:b/>
          <w:bCs/>
          <w:iCs/>
          <w:color w:val="000000"/>
          <w:szCs w:val="22"/>
        </w:rPr>
        <w:t>1-</w:t>
      </w:r>
      <w:r w:rsidR="00E1450A">
        <w:rPr>
          <w:rFonts w:ascii="Arial" w:eastAsia="Arial" w:hAnsi="Arial" w:cs="Arial"/>
          <w:b/>
          <w:bCs/>
          <w:iCs/>
          <w:color w:val="000000"/>
          <w:szCs w:val="22"/>
        </w:rPr>
        <w:t>a</w:t>
      </w:r>
    </w:p>
    <w:p w14:paraId="0B640AF2" w14:textId="45D74B95" w:rsidR="000F434D" w:rsidRDefault="000F434D" w:rsidP="000F434D">
      <w:pPr>
        <w:pBdr>
          <w:top w:val="nil"/>
          <w:left w:val="nil"/>
          <w:bottom w:val="nil"/>
          <w:right w:val="nil"/>
          <w:between w:val="nil"/>
        </w:pBdr>
        <w:spacing w:after="120" w:line="240" w:lineRule="auto"/>
        <w:ind w:hanging="2"/>
        <w:jc w:val="center"/>
        <w:rPr>
          <w:rFonts w:ascii="Arial" w:eastAsia="Arial" w:hAnsi="Arial" w:cs="Arial"/>
          <w:color w:val="000000"/>
          <w:szCs w:val="22"/>
        </w:rPr>
      </w:pPr>
    </w:p>
    <w:p w14:paraId="18048A42" w14:textId="1F90D8AC" w:rsidR="000F434D" w:rsidRDefault="000F434D" w:rsidP="000F434D">
      <w:pPr>
        <w:pBdr>
          <w:top w:val="nil"/>
          <w:left w:val="nil"/>
          <w:bottom w:val="nil"/>
          <w:right w:val="nil"/>
          <w:between w:val="nil"/>
        </w:pBdr>
        <w:spacing w:after="120" w:line="240" w:lineRule="auto"/>
        <w:ind w:hanging="2"/>
        <w:rPr>
          <w:rFonts w:ascii="Arial" w:eastAsia="Arial" w:hAnsi="Arial" w:cs="Arial"/>
          <w:color w:val="000000"/>
          <w:szCs w:val="22"/>
        </w:rPr>
      </w:pPr>
      <w:r>
        <w:rPr>
          <w:rFonts w:ascii="Arial" w:eastAsia="Arial" w:hAnsi="Arial" w:cs="Arial"/>
          <w:color w:val="000000"/>
          <w:szCs w:val="22"/>
        </w:rPr>
        <w:t xml:space="preserve">L’Organo di revisione </w:t>
      </w:r>
      <w:r w:rsidRPr="00D8330C">
        <w:rPr>
          <w:rFonts w:ascii="Arial" w:eastAsia="Arial" w:hAnsi="Arial" w:cs="Arial"/>
          <w:color w:val="000000"/>
          <w:szCs w:val="22"/>
        </w:rPr>
        <w:t>ritiene</w:t>
      </w:r>
      <w:r>
        <w:rPr>
          <w:rFonts w:ascii="Arial" w:eastAsia="Arial" w:hAnsi="Arial" w:cs="Arial"/>
          <w:color w:val="000000"/>
          <w:szCs w:val="22"/>
        </w:rPr>
        <w:t xml:space="preserve"> la quantificazione dello stesso </w:t>
      </w:r>
      <w:r w:rsidRPr="00D8330C">
        <w:rPr>
          <w:rFonts w:ascii="Arial" w:eastAsia="Arial" w:hAnsi="Arial" w:cs="Arial"/>
          <w:b/>
          <w:bCs/>
          <w:color w:val="000000"/>
          <w:szCs w:val="22"/>
        </w:rPr>
        <w:t>congrua</w:t>
      </w:r>
      <w:r w:rsidR="00D8330C" w:rsidRPr="00D8330C">
        <w:rPr>
          <w:rFonts w:ascii="Arial" w:eastAsia="Arial" w:hAnsi="Arial" w:cs="Arial"/>
          <w:b/>
          <w:bCs/>
          <w:color w:val="000000"/>
          <w:szCs w:val="22"/>
        </w:rPr>
        <w:t>/non congrua</w:t>
      </w:r>
      <w:r>
        <w:rPr>
          <w:rFonts w:ascii="Arial" w:eastAsia="Arial" w:hAnsi="Arial" w:cs="Arial"/>
          <w:color w:val="000000"/>
          <w:szCs w:val="22"/>
        </w:rPr>
        <w:t xml:space="preserve"> in relazione all’andamento storico delle riscossioni rispetto agli accertamenti. </w:t>
      </w:r>
    </w:p>
    <w:p w14:paraId="01BDD0AE" w14:textId="77777777" w:rsidR="009516BB" w:rsidRDefault="009516BB" w:rsidP="000F434D">
      <w:pPr>
        <w:pBdr>
          <w:top w:val="nil"/>
          <w:left w:val="nil"/>
          <w:bottom w:val="nil"/>
          <w:right w:val="nil"/>
          <w:between w:val="nil"/>
        </w:pBdr>
        <w:spacing w:after="120" w:line="240" w:lineRule="auto"/>
        <w:ind w:hanging="2"/>
        <w:rPr>
          <w:rFonts w:ascii="Arial" w:eastAsia="Arial" w:hAnsi="Arial" w:cs="Arial"/>
          <w:color w:val="000000"/>
          <w:szCs w:val="22"/>
        </w:rPr>
      </w:pPr>
    </w:p>
    <w:p w14:paraId="0138BD21" w14:textId="4FB8DB31" w:rsidR="000F434D" w:rsidRDefault="000F434D" w:rsidP="000F434D">
      <w:pPr>
        <w:pBdr>
          <w:top w:val="nil"/>
          <w:left w:val="nil"/>
          <w:bottom w:val="nil"/>
          <w:right w:val="nil"/>
          <w:between w:val="nil"/>
        </w:pBdr>
        <w:spacing w:after="120" w:line="240" w:lineRule="auto"/>
        <w:ind w:hanging="2"/>
        <w:rPr>
          <w:rFonts w:ascii="Arial" w:eastAsia="Arial" w:hAnsi="Arial" w:cs="Arial"/>
          <w:color w:val="000000"/>
          <w:szCs w:val="22"/>
        </w:rPr>
      </w:pPr>
      <w:bookmarkStart w:id="49" w:name="_Hlk147824920"/>
      <w:r>
        <w:rPr>
          <w:rFonts w:ascii="Arial" w:eastAsia="Arial" w:hAnsi="Arial" w:cs="Arial"/>
          <w:color w:val="000000"/>
          <w:szCs w:val="22"/>
        </w:rPr>
        <w:t>La somma da assoggettare a vincoli è così distinta:</w:t>
      </w:r>
    </w:p>
    <w:p w14:paraId="78BC4279" w14:textId="77777777" w:rsidR="000F434D" w:rsidRDefault="000F434D" w:rsidP="000F434D">
      <w:pPr>
        <w:pBdr>
          <w:top w:val="nil"/>
          <w:left w:val="nil"/>
          <w:bottom w:val="nil"/>
          <w:right w:val="nil"/>
          <w:between w:val="nil"/>
        </w:pBdr>
        <w:spacing w:after="120" w:line="240" w:lineRule="auto"/>
        <w:ind w:hanging="2"/>
        <w:rPr>
          <w:rFonts w:ascii="Arial" w:eastAsia="Arial" w:hAnsi="Arial" w:cs="Arial"/>
          <w:color w:val="000000"/>
          <w:szCs w:val="22"/>
        </w:rPr>
      </w:pPr>
      <w:r>
        <w:rPr>
          <w:rFonts w:ascii="Arial" w:eastAsia="Arial" w:hAnsi="Arial" w:cs="Arial"/>
          <w:color w:val="000000"/>
          <w:szCs w:val="22"/>
        </w:rPr>
        <w:t>- euro ……………. per sanzioni ex art. 208 comma 1 del codice della strada (D.lgs. 30.4.1992 n. 285);</w:t>
      </w:r>
    </w:p>
    <w:p w14:paraId="694F1198" w14:textId="77777777" w:rsidR="000F434D" w:rsidRDefault="000F434D" w:rsidP="000F434D">
      <w:pPr>
        <w:pBdr>
          <w:top w:val="nil"/>
          <w:left w:val="nil"/>
          <w:bottom w:val="nil"/>
          <w:right w:val="nil"/>
          <w:between w:val="nil"/>
        </w:pBdr>
        <w:spacing w:after="120" w:line="240" w:lineRule="auto"/>
        <w:ind w:hanging="2"/>
        <w:rPr>
          <w:rFonts w:ascii="Arial" w:eastAsia="Arial" w:hAnsi="Arial" w:cs="Arial"/>
          <w:color w:val="000000"/>
          <w:szCs w:val="22"/>
        </w:rPr>
      </w:pPr>
      <w:r>
        <w:rPr>
          <w:rFonts w:ascii="Arial" w:eastAsia="Arial" w:hAnsi="Arial" w:cs="Arial"/>
          <w:color w:val="000000"/>
          <w:szCs w:val="22"/>
        </w:rPr>
        <w:t>- euro ……………. per sanzioni ex art.142, comma 12 bis del codice della strada (D.lgs. 30.4.1992 n. 285).</w:t>
      </w:r>
    </w:p>
    <w:p w14:paraId="50C533D6" w14:textId="285BBBE1" w:rsidR="00883971" w:rsidRDefault="000F434D" w:rsidP="000F434D">
      <w:pPr>
        <w:pBdr>
          <w:top w:val="nil"/>
          <w:left w:val="nil"/>
          <w:bottom w:val="nil"/>
          <w:right w:val="nil"/>
          <w:between w:val="nil"/>
        </w:pBdr>
        <w:spacing w:after="120" w:line="240" w:lineRule="auto"/>
        <w:ind w:hanging="2"/>
        <w:rPr>
          <w:rFonts w:ascii="Arial" w:eastAsia="Arial" w:hAnsi="Arial" w:cs="Arial"/>
          <w:color w:val="000000"/>
          <w:szCs w:val="22"/>
        </w:rPr>
      </w:pPr>
      <w:r>
        <w:rPr>
          <w:rFonts w:ascii="Arial" w:eastAsia="Arial" w:hAnsi="Arial" w:cs="Arial"/>
          <w:color w:val="000000"/>
          <w:szCs w:val="22"/>
        </w:rPr>
        <w:t xml:space="preserve">Con atto di Giunta  …… in data ……. </w:t>
      </w:r>
      <w:r w:rsidR="00782786">
        <w:rPr>
          <w:rFonts w:ascii="Arial" w:eastAsia="Arial" w:hAnsi="Arial" w:cs="Arial"/>
          <w:color w:val="000000"/>
          <w:szCs w:val="22"/>
        </w:rPr>
        <w:t>l’Ente ha destinato</w:t>
      </w:r>
      <w:r w:rsidR="00B62E12">
        <w:rPr>
          <w:rFonts w:ascii="Arial" w:eastAsia="Arial" w:hAnsi="Arial" w:cs="Arial"/>
          <w:color w:val="000000"/>
          <w:szCs w:val="22"/>
        </w:rPr>
        <w:t xml:space="preserve"> l’importo (previsione meno FCDE)</w:t>
      </w:r>
      <w:r w:rsidR="00782786">
        <w:rPr>
          <w:rFonts w:ascii="Arial" w:eastAsia="Arial" w:hAnsi="Arial" w:cs="Arial"/>
          <w:color w:val="000000"/>
          <w:szCs w:val="22"/>
        </w:rPr>
        <w:t>:</w:t>
      </w:r>
    </w:p>
    <w:p w14:paraId="77C7AC4A" w14:textId="79BBB1C0" w:rsidR="00883971" w:rsidRDefault="00B62E12">
      <w:pPr>
        <w:pStyle w:val="Paragrafoelenco"/>
        <w:numPr>
          <w:ilvl w:val="0"/>
          <w:numId w:val="13"/>
        </w:numPr>
        <w:pBdr>
          <w:top w:val="nil"/>
          <w:left w:val="nil"/>
          <w:bottom w:val="nil"/>
          <w:right w:val="nil"/>
          <w:between w:val="nil"/>
        </w:pBdr>
        <w:spacing w:after="120" w:line="240" w:lineRule="auto"/>
        <w:rPr>
          <w:rFonts w:ascii="Arial" w:eastAsia="Arial" w:hAnsi="Arial" w:cs="Arial"/>
          <w:color w:val="000000"/>
        </w:rPr>
      </w:pPr>
      <w:r>
        <w:rPr>
          <w:rFonts w:ascii="Arial" w:eastAsia="Arial" w:hAnsi="Arial" w:cs="Arial"/>
          <w:color w:val="000000"/>
        </w:rPr>
        <w:t xml:space="preserve">di </w:t>
      </w:r>
      <w:r w:rsidR="000F434D" w:rsidRPr="00EC61E8">
        <w:rPr>
          <w:rFonts w:ascii="Arial" w:eastAsia="Arial" w:hAnsi="Arial" w:cs="Arial"/>
          <w:color w:val="000000"/>
        </w:rPr>
        <w:t xml:space="preserve"> euro …….. </w:t>
      </w:r>
      <w:r w:rsidR="0067743C" w:rsidRPr="00EC61E8">
        <w:rPr>
          <w:rFonts w:ascii="Arial" w:eastAsia="Arial" w:hAnsi="Arial" w:cs="Arial"/>
          <w:color w:val="000000"/>
        </w:rPr>
        <w:t>a</w:t>
      </w:r>
      <w:r w:rsidR="000F434D" w:rsidRPr="00EC61E8">
        <w:rPr>
          <w:rFonts w:ascii="Arial" w:eastAsia="Arial" w:hAnsi="Arial" w:cs="Arial"/>
          <w:color w:val="000000"/>
        </w:rPr>
        <w:t>gli interventi di spesa alle finalità di cui agli articoli 142 comma 12 ter</w:t>
      </w:r>
      <w:r w:rsidR="00782786">
        <w:rPr>
          <w:rFonts w:ascii="Arial" w:eastAsia="Arial" w:hAnsi="Arial" w:cs="Arial"/>
          <w:color w:val="000000"/>
        </w:rPr>
        <w:t>;</w:t>
      </w:r>
      <w:r w:rsidR="000F434D" w:rsidRPr="00EC61E8">
        <w:rPr>
          <w:rFonts w:ascii="Arial" w:eastAsia="Arial" w:hAnsi="Arial" w:cs="Arial"/>
          <w:color w:val="000000"/>
        </w:rPr>
        <w:t xml:space="preserve"> </w:t>
      </w:r>
    </w:p>
    <w:p w14:paraId="1962E058" w14:textId="7F82C4B6" w:rsidR="000F434D" w:rsidRPr="00EC61E8" w:rsidRDefault="00B62E12">
      <w:pPr>
        <w:pStyle w:val="Paragrafoelenco"/>
        <w:numPr>
          <w:ilvl w:val="0"/>
          <w:numId w:val="13"/>
        </w:numPr>
        <w:pBdr>
          <w:top w:val="nil"/>
          <w:left w:val="nil"/>
          <w:bottom w:val="nil"/>
          <w:right w:val="nil"/>
          <w:between w:val="nil"/>
        </w:pBdr>
        <w:spacing w:after="120" w:line="240" w:lineRule="auto"/>
        <w:jc w:val="both"/>
        <w:rPr>
          <w:rFonts w:ascii="Arial" w:eastAsia="Arial" w:hAnsi="Arial" w:cs="Arial"/>
          <w:color w:val="000000"/>
        </w:rPr>
      </w:pPr>
      <w:r>
        <w:rPr>
          <w:rFonts w:ascii="Arial" w:eastAsia="Arial" w:hAnsi="Arial" w:cs="Arial"/>
          <w:color w:val="000000"/>
        </w:rPr>
        <w:t>di</w:t>
      </w:r>
      <w:r w:rsidR="00782786">
        <w:rPr>
          <w:rFonts w:ascii="Arial" w:eastAsia="Arial" w:hAnsi="Arial" w:cs="Arial"/>
          <w:color w:val="000000"/>
        </w:rPr>
        <w:t xml:space="preserve"> euro </w:t>
      </w:r>
      <w:r w:rsidR="00160626">
        <w:rPr>
          <w:rFonts w:ascii="Arial" w:eastAsia="Arial" w:hAnsi="Arial" w:cs="Arial"/>
          <w:color w:val="000000"/>
        </w:rPr>
        <w:t>…….. (</w:t>
      </w:r>
      <w:r w:rsidR="00782786">
        <w:rPr>
          <w:rFonts w:ascii="Arial" w:eastAsia="Arial" w:hAnsi="Arial" w:cs="Arial"/>
          <w:color w:val="000000"/>
        </w:rPr>
        <w:t>pari al 50% dei proventi</w:t>
      </w:r>
      <w:r>
        <w:rPr>
          <w:rFonts w:ascii="Arial" w:eastAsia="Arial" w:hAnsi="Arial" w:cs="Arial"/>
          <w:color w:val="000000"/>
        </w:rPr>
        <w:t>)</w:t>
      </w:r>
      <w:r w:rsidR="00782786">
        <w:rPr>
          <w:rFonts w:ascii="Arial" w:eastAsia="Arial" w:hAnsi="Arial" w:cs="Arial"/>
          <w:color w:val="000000"/>
        </w:rPr>
        <w:t xml:space="preserve"> </w:t>
      </w:r>
      <w:r w:rsidR="00883971">
        <w:rPr>
          <w:rFonts w:ascii="Arial" w:eastAsia="Arial" w:hAnsi="Arial" w:cs="Arial"/>
          <w:color w:val="000000"/>
        </w:rPr>
        <w:t>agli interventi di cui all’art.</w:t>
      </w:r>
      <w:r w:rsidR="000F434D" w:rsidRPr="00EC61E8">
        <w:rPr>
          <w:rFonts w:ascii="Arial" w:eastAsia="Arial" w:hAnsi="Arial" w:cs="Arial"/>
          <w:color w:val="000000"/>
        </w:rPr>
        <w:t xml:space="preserve"> 208, comma 4 e comma 5 bis, del codice della strada, come modificato dall’art. 40 della Legge n. 120 del 29/7/2010.</w:t>
      </w:r>
    </w:p>
    <w:bookmarkEnd w:id="49"/>
    <w:p w14:paraId="01454792" w14:textId="77777777" w:rsidR="000F434D" w:rsidRDefault="000F434D" w:rsidP="000F434D">
      <w:pPr>
        <w:pBdr>
          <w:top w:val="nil"/>
          <w:left w:val="nil"/>
          <w:bottom w:val="nil"/>
          <w:right w:val="nil"/>
          <w:between w:val="nil"/>
        </w:pBdr>
        <w:spacing w:after="120" w:line="240" w:lineRule="auto"/>
        <w:ind w:hanging="2"/>
        <w:rPr>
          <w:rFonts w:ascii="Arial" w:eastAsia="Arial" w:hAnsi="Arial" w:cs="Arial"/>
          <w:color w:val="000000"/>
          <w:szCs w:val="22"/>
        </w:rPr>
      </w:pPr>
      <w:r>
        <w:rPr>
          <w:rFonts w:ascii="Arial" w:eastAsia="Arial" w:hAnsi="Arial" w:cs="Arial"/>
          <w:color w:val="000000"/>
          <w:szCs w:val="22"/>
        </w:rPr>
        <w:t>La Giunta ha destinato euro ……………….. alla previdenza ed assistenza del personale Polizia Municipale.</w:t>
      </w:r>
    </w:p>
    <w:p w14:paraId="59D756F9" w14:textId="77777777" w:rsidR="000F434D" w:rsidRDefault="000F434D" w:rsidP="000F434D">
      <w:pPr>
        <w:pBdr>
          <w:top w:val="nil"/>
          <w:left w:val="nil"/>
          <w:bottom w:val="nil"/>
          <w:right w:val="nil"/>
          <w:between w:val="nil"/>
        </w:pBdr>
        <w:spacing w:after="120" w:line="240" w:lineRule="auto"/>
        <w:ind w:hanging="2"/>
        <w:rPr>
          <w:rFonts w:ascii="Arial" w:eastAsia="Arial" w:hAnsi="Arial" w:cs="Arial"/>
          <w:color w:val="000000"/>
          <w:szCs w:val="22"/>
        </w:rPr>
      </w:pPr>
      <w:r>
        <w:rPr>
          <w:rFonts w:ascii="Arial" w:eastAsia="Arial" w:hAnsi="Arial" w:cs="Arial"/>
          <w:color w:val="000000"/>
          <w:szCs w:val="22"/>
        </w:rPr>
        <w:t>La quota vincolata è destinata:</w:t>
      </w:r>
    </w:p>
    <w:p w14:paraId="35306B5F" w14:textId="77777777" w:rsidR="000F434D" w:rsidRDefault="000F434D" w:rsidP="000F434D">
      <w:pPr>
        <w:pBdr>
          <w:top w:val="nil"/>
          <w:left w:val="nil"/>
          <w:bottom w:val="nil"/>
          <w:right w:val="nil"/>
          <w:between w:val="nil"/>
        </w:pBdr>
        <w:spacing w:after="120" w:line="240" w:lineRule="auto"/>
        <w:ind w:hanging="2"/>
        <w:rPr>
          <w:rFonts w:ascii="Arial" w:eastAsia="Arial" w:hAnsi="Arial" w:cs="Arial"/>
          <w:color w:val="000000"/>
          <w:szCs w:val="22"/>
        </w:rPr>
      </w:pPr>
      <w:r>
        <w:rPr>
          <w:rFonts w:ascii="Arial" w:eastAsia="Arial" w:hAnsi="Arial" w:cs="Arial"/>
          <w:color w:val="000000"/>
          <w:szCs w:val="22"/>
        </w:rPr>
        <w:t xml:space="preserve"> - al titolo 1 spesa corrente per euro ………….. </w:t>
      </w:r>
    </w:p>
    <w:p w14:paraId="1D93E372" w14:textId="77777777" w:rsidR="000F434D" w:rsidRDefault="000F434D" w:rsidP="000F434D">
      <w:pPr>
        <w:pBdr>
          <w:top w:val="nil"/>
          <w:left w:val="nil"/>
          <w:bottom w:val="nil"/>
          <w:right w:val="nil"/>
          <w:between w:val="nil"/>
        </w:pBdr>
        <w:spacing w:after="120" w:line="240" w:lineRule="auto"/>
        <w:ind w:hanging="2"/>
        <w:rPr>
          <w:rFonts w:ascii="Arial" w:eastAsia="Arial" w:hAnsi="Arial" w:cs="Arial"/>
          <w:color w:val="000000"/>
          <w:szCs w:val="22"/>
        </w:rPr>
      </w:pPr>
      <w:r>
        <w:rPr>
          <w:rFonts w:ascii="Arial" w:eastAsia="Arial" w:hAnsi="Arial" w:cs="Arial"/>
          <w:color w:val="000000"/>
          <w:szCs w:val="22"/>
        </w:rPr>
        <w:t xml:space="preserve"> - al titolo 2 spesa in conto capitale per euro…………...</w:t>
      </w:r>
    </w:p>
    <w:p w14:paraId="4D894E47" w14:textId="77777777" w:rsidR="000F434D" w:rsidRDefault="000F434D" w:rsidP="000F434D">
      <w:pPr>
        <w:pBdr>
          <w:top w:val="nil"/>
          <w:left w:val="nil"/>
          <w:bottom w:val="nil"/>
          <w:right w:val="nil"/>
          <w:between w:val="nil"/>
        </w:pBdr>
        <w:spacing w:after="120" w:line="240" w:lineRule="auto"/>
        <w:ind w:hanging="2"/>
        <w:rPr>
          <w:rFonts w:ascii="Arial" w:eastAsia="Arial" w:hAnsi="Arial" w:cs="Arial"/>
          <w:color w:val="000000"/>
          <w:szCs w:val="22"/>
        </w:rPr>
      </w:pPr>
    </w:p>
    <w:p w14:paraId="278CC6AC" w14:textId="77777777" w:rsidR="000F434D" w:rsidRDefault="000F434D" w:rsidP="000F434D">
      <w:pPr>
        <w:pBdr>
          <w:top w:val="nil"/>
          <w:left w:val="nil"/>
          <w:bottom w:val="nil"/>
          <w:right w:val="nil"/>
          <w:between w:val="nil"/>
        </w:pBdr>
        <w:spacing w:after="120" w:line="240" w:lineRule="auto"/>
        <w:ind w:hanging="2"/>
        <w:rPr>
          <w:rFonts w:ascii="Arial" w:eastAsia="Arial" w:hAnsi="Arial" w:cs="Arial"/>
          <w:color w:val="000000"/>
          <w:szCs w:val="22"/>
        </w:rPr>
      </w:pPr>
      <w:r>
        <w:rPr>
          <w:rFonts w:ascii="Arial" w:eastAsia="Arial" w:hAnsi="Arial" w:cs="Arial"/>
          <w:color w:val="000000"/>
          <w:szCs w:val="22"/>
        </w:rPr>
        <w:t>L’</w:t>
      </w:r>
      <w:r>
        <w:rPr>
          <w:rFonts w:ascii="Arial" w:eastAsia="Arial" w:hAnsi="Arial" w:cs="Arial"/>
          <w:szCs w:val="22"/>
        </w:rPr>
        <w:t>O</w:t>
      </w:r>
      <w:r>
        <w:rPr>
          <w:rFonts w:ascii="Arial" w:eastAsia="Arial" w:hAnsi="Arial" w:cs="Arial"/>
          <w:color w:val="000000"/>
          <w:szCs w:val="22"/>
        </w:rPr>
        <w:t xml:space="preserve">rgano di </w:t>
      </w:r>
      <w:r>
        <w:rPr>
          <w:rFonts w:ascii="Arial" w:eastAsia="Arial" w:hAnsi="Arial" w:cs="Arial"/>
          <w:szCs w:val="22"/>
        </w:rPr>
        <w:t>r</w:t>
      </w:r>
      <w:r>
        <w:rPr>
          <w:rFonts w:ascii="Arial" w:eastAsia="Arial" w:hAnsi="Arial" w:cs="Arial"/>
          <w:color w:val="000000"/>
          <w:szCs w:val="22"/>
        </w:rPr>
        <w:t>evisione ha verificato che l’</w:t>
      </w:r>
      <w:r w:rsidRPr="00D86288">
        <w:rPr>
          <w:rFonts w:ascii="Arial" w:eastAsia="Arial" w:hAnsi="Arial" w:cs="Arial"/>
          <w:color w:val="auto"/>
          <w:szCs w:val="22"/>
        </w:rPr>
        <w:t>E</w:t>
      </w:r>
      <w:r>
        <w:rPr>
          <w:rFonts w:ascii="Arial" w:eastAsia="Arial" w:hAnsi="Arial" w:cs="Arial"/>
          <w:color w:val="000000"/>
          <w:szCs w:val="22"/>
        </w:rPr>
        <w:t xml:space="preserve">nte </w:t>
      </w:r>
      <w:r>
        <w:rPr>
          <w:rFonts w:ascii="Arial" w:eastAsia="Arial" w:hAnsi="Arial" w:cs="Arial"/>
          <w:b/>
          <w:color w:val="000000"/>
          <w:szCs w:val="22"/>
        </w:rPr>
        <w:t>ha/non ha</w:t>
      </w:r>
      <w:r>
        <w:rPr>
          <w:rFonts w:ascii="Arial" w:eastAsia="Arial" w:hAnsi="Arial" w:cs="Arial"/>
          <w:color w:val="000000"/>
          <w:szCs w:val="22"/>
        </w:rPr>
        <w:t xml:space="preserve"> correttamente suddiviso nel bilancio le risorse relative alle sanzioni amministrative da codice della strada sulla base delle indicazioni fornite con il D.M. 29 agosto 2018. </w:t>
      </w:r>
    </w:p>
    <w:p w14:paraId="5EAE75E5" w14:textId="77777777" w:rsidR="000F434D" w:rsidRDefault="000F434D" w:rsidP="000F434D">
      <w:pPr>
        <w:pBdr>
          <w:top w:val="nil"/>
          <w:left w:val="nil"/>
          <w:bottom w:val="nil"/>
          <w:right w:val="nil"/>
          <w:between w:val="nil"/>
        </w:pBdr>
        <w:spacing w:after="120" w:line="240" w:lineRule="auto"/>
        <w:ind w:hanging="2"/>
        <w:rPr>
          <w:rFonts w:ascii="Arial" w:eastAsia="Arial" w:hAnsi="Arial" w:cs="Arial"/>
          <w:szCs w:val="22"/>
        </w:rPr>
      </w:pPr>
    </w:p>
    <w:p w14:paraId="65EDC1FC" w14:textId="77777777" w:rsidR="000F434D" w:rsidRPr="004B4CFE" w:rsidRDefault="000F434D" w:rsidP="000F434D">
      <w:pPr>
        <w:pBdr>
          <w:top w:val="nil"/>
          <w:left w:val="nil"/>
          <w:bottom w:val="nil"/>
          <w:right w:val="nil"/>
          <w:between w:val="nil"/>
        </w:pBdr>
        <w:spacing w:after="120" w:line="240" w:lineRule="auto"/>
        <w:ind w:hanging="2"/>
        <w:rPr>
          <w:rFonts w:ascii="Arial" w:eastAsia="Arial" w:hAnsi="Arial" w:cs="Arial"/>
          <w:color w:val="auto"/>
          <w:szCs w:val="22"/>
        </w:rPr>
      </w:pPr>
      <w:r w:rsidRPr="004B4CFE">
        <w:rPr>
          <w:rFonts w:ascii="Arial" w:eastAsia="Arial" w:hAnsi="Arial" w:cs="Arial"/>
          <w:color w:val="auto"/>
          <w:szCs w:val="22"/>
        </w:rPr>
        <w:t xml:space="preserve">L’Organo di revisione ha verificato che l’Ente </w:t>
      </w:r>
      <w:r w:rsidRPr="004B4CFE">
        <w:rPr>
          <w:rFonts w:ascii="Arial" w:eastAsia="Arial" w:hAnsi="Arial" w:cs="Arial"/>
          <w:b/>
          <w:color w:val="auto"/>
          <w:szCs w:val="22"/>
        </w:rPr>
        <w:t xml:space="preserve">ha/non ha </w:t>
      </w:r>
      <w:r w:rsidRPr="004B4CFE">
        <w:rPr>
          <w:rFonts w:ascii="Arial" w:eastAsia="Arial" w:hAnsi="Arial" w:cs="Arial"/>
          <w:color w:val="auto"/>
          <w:szCs w:val="22"/>
        </w:rPr>
        <w:t>provveduto alla certificazione al Ministero dell’Interno dell’utilizzo delle sanzioni al codice della strada per gli esercizi precedenti.</w:t>
      </w:r>
    </w:p>
    <w:p w14:paraId="44580A42" w14:textId="5865F95B" w:rsidR="00635C4D" w:rsidRPr="004B4CFE" w:rsidRDefault="00635C4D" w:rsidP="00635C4D">
      <w:pPr>
        <w:pBdr>
          <w:top w:val="nil"/>
          <w:left w:val="nil"/>
          <w:bottom w:val="nil"/>
          <w:right w:val="nil"/>
          <w:between w:val="nil"/>
        </w:pBdr>
        <w:spacing w:after="120" w:line="240" w:lineRule="auto"/>
        <w:ind w:left="-2"/>
        <w:rPr>
          <w:rFonts w:ascii="Arial" w:eastAsia="Arial" w:hAnsi="Arial" w:cs="Arial"/>
          <w:color w:val="auto"/>
          <w:szCs w:val="22"/>
        </w:rPr>
      </w:pPr>
      <w:r w:rsidRPr="004B4CFE">
        <w:rPr>
          <w:rFonts w:ascii="Arial" w:eastAsia="Arial" w:hAnsi="Arial" w:cs="Arial"/>
          <w:color w:val="auto"/>
          <w:szCs w:val="22"/>
        </w:rPr>
        <w:t>L’Organo di revisione ritiene</w:t>
      </w:r>
      <w:r w:rsidR="00EC61E8" w:rsidRPr="004B4CFE">
        <w:rPr>
          <w:rFonts w:ascii="Arial" w:eastAsia="Arial" w:hAnsi="Arial" w:cs="Arial"/>
          <w:b/>
          <w:bCs/>
          <w:color w:val="auto"/>
          <w:szCs w:val="22"/>
        </w:rPr>
        <w:t xml:space="preserve"> </w:t>
      </w:r>
      <w:r w:rsidRPr="004B4CFE">
        <w:rPr>
          <w:rFonts w:ascii="Arial" w:eastAsia="Arial" w:hAnsi="Arial" w:cs="Arial"/>
          <w:color w:val="auto"/>
          <w:szCs w:val="22"/>
        </w:rPr>
        <w:t xml:space="preserve">che la quantificazione del FCDE </w:t>
      </w:r>
      <w:r w:rsidRPr="004B4CFE">
        <w:rPr>
          <w:rFonts w:ascii="Arial" w:eastAsia="Arial" w:hAnsi="Arial" w:cs="Arial"/>
          <w:b/>
          <w:bCs/>
          <w:color w:val="auto"/>
          <w:szCs w:val="22"/>
        </w:rPr>
        <w:t>sia congrua</w:t>
      </w:r>
      <w:r w:rsidR="00EC61E8" w:rsidRPr="004B4CFE">
        <w:rPr>
          <w:rFonts w:ascii="Arial" w:eastAsia="Arial" w:hAnsi="Arial" w:cs="Arial"/>
          <w:b/>
          <w:bCs/>
          <w:color w:val="auto"/>
          <w:szCs w:val="22"/>
        </w:rPr>
        <w:t>/non sia congrua</w:t>
      </w:r>
      <w:r w:rsidRPr="004B4CFE">
        <w:rPr>
          <w:rFonts w:ascii="Arial" w:eastAsia="Arial" w:hAnsi="Arial" w:cs="Arial"/>
          <w:color w:val="auto"/>
          <w:szCs w:val="22"/>
        </w:rPr>
        <w:t xml:space="preserve"> in relazione all’andamento storico delle riscossioni rispetto agli accertamenti.</w:t>
      </w:r>
    </w:p>
    <w:p w14:paraId="3D4ECC84" w14:textId="77777777" w:rsidR="006202C9" w:rsidRDefault="006202C9" w:rsidP="000F434D">
      <w:pPr>
        <w:pBdr>
          <w:top w:val="nil"/>
          <w:left w:val="nil"/>
          <w:bottom w:val="nil"/>
          <w:right w:val="nil"/>
          <w:between w:val="nil"/>
        </w:pBdr>
        <w:spacing w:line="240" w:lineRule="auto"/>
        <w:ind w:left="1" w:hanging="3"/>
        <w:rPr>
          <w:rFonts w:ascii="Calibri" w:eastAsiaTheme="majorEastAsia" w:hAnsi="Calibri" w:cs="Times New Roman (Titoli CS)"/>
          <w:b/>
          <w:color w:val="C00000"/>
          <w:sz w:val="28"/>
          <w:szCs w:val="40"/>
        </w:rPr>
      </w:pPr>
    </w:p>
    <w:p w14:paraId="2E311EB5" w14:textId="0D742F7F" w:rsidR="000F434D" w:rsidRPr="00B62E12" w:rsidRDefault="00782786" w:rsidP="000F434D">
      <w:pPr>
        <w:pBdr>
          <w:top w:val="nil"/>
          <w:left w:val="nil"/>
          <w:bottom w:val="nil"/>
          <w:right w:val="nil"/>
          <w:between w:val="nil"/>
        </w:pBdr>
        <w:spacing w:line="240" w:lineRule="auto"/>
        <w:ind w:left="1" w:hanging="3"/>
        <w:rPr>
          <w:rFonts w:ascii="Calibri" w:eastAsiaTheme="majorEastAsia" w:hAnsi="Calibri" w:cs="Times New Roman (Titoli CS)"/>
          <w:b/>
          <w:color w:val="C00000"/>
          <w:sz w:val="28"/>
          <w:szCs w:val="40"/>
        </w:rPr>
      </w:pPr>
      <w:r>
        <w:rPr>
          <w:rFonts w:ascii="Calibri" w:eastAsiaTheme="majorEastAsia" w:hAnsi="Calibri" w:cs="Times New Roman (Titoli CS)"/>
          <w:b/>
          <w:color w:val="C00000"/>
          <w:sz w:val="28"/>
          <w:szCs w:val="40"/>
        </w:rPr>
        <w:t>7.1.</w:t>
      </w:r>
      <w:r w:rsidR="002C30C4">
        <w:rPr>
          <w:rFonts w:ascii="Calibri" w:eastAsiaTheme="majorEastAsia" w:hAnsi="Calibri" w:cs="Times New Roman (Titoli CS)"/>
          <w:b/>
          <w:color w:val="C00000"/>
          <w:sz w:val="28"/>
          <w:szCs w:val="40"/>
        </w:rPr>
        <w:t>5.</w:t>
      </w:r>
      <w:r>
        <w:rPr>
          <w:rFonts w:ascii="Calibri" w:eastAsiaTheme="majorEastAsia" w:hAnsi="Calibri" w:cs="Times New Roman (Titoli CS)"/>
          <w:b/>
          <w:color w:val="C00000"/>
          <w:sz w:val="28"/>
          <w:szCs w:val="40"/>
        </w:rPr>
        <w:t xml:space="preserve"> </w:t>
      </w:r>
      <w:r w:rsidR="00A73EAD" w:rsidRPr="00B62E12">
        <w:rPr>
          <w:rFonts w:ascii="Calibri" w:eastAsiaTheme="majorEastAsia" w:hAnsi="Calibri" w:cs="Times New Roman (Titoli CS)"/>
          <w:b/>
          <w:color w:val="C00000"/>
          <w:sz w:val="28"/>
          <w:szCs w:val="40"/>
        </w:rPr>
        <w:t>P</w:t>
      </w:r>
      <w:r w:rsidR="000F434D" w:rsidRPr="00B62E12">
        <w:rPr>
          <w:rFonts w:ascii="Calibri" w:eastAsiaTheme="majorEastAsia" w:hAnsi="Calibri" w:cs="Times New Roman (Titoli CS)"/>
          <w:b/>
          <w:color w:val="C00000"/>
          <w:sz w:val="28"/>
          <w:szCs w:val="40"/>
        </w:rPr>
        <w:t>roventi dei beni dell’ente</w:t>
      </w:r>
    </w:p>
    <w:p w14:paraId="4F25151C" w14:textId="77777777" w:rsidR="000F434D" w:rsidRDefault="000F434D" w:rsidP="000F434D">
      <w:pPr>
        <w:pBdr>
          <w:top w:val="nil"/>
          <w:left w:val="nil"/>
          <w:bottom w:val="nil"/>
          <w:right w:val="nil"/>
          <w:between w:val="nil"/>
        </w:pBdr>
        <w:spacing w:after="120" w:line="240" w:lineRule="auto"/>
        <w:ind w:hanging="2"/>
        <w:rPr>
          <w:rFonts w:ascii="Arial" w:eastAsia="Arial" w:hAnsi="Arial" w:cs="Arial"/>
          <w:color w:val="000000"/>
          <w:szCs w:val="22"/>
        </w:rPr>
      </w:pPr>
      <w:r>
        <w:rPr>
          <w:rFonts w:ascii="Arial" w:eastAsia="Arial" w:hAnsi="Arial" w:cs="Arial"/>
          <w:color w:val="000000"/>
          <w:szCs w:val="22"/>
        </w:rPr>
        <w:t>I proventi dei beni dell’ente per locazioni, fitti attivi e canoni patrimoniali sono così previsti:</w:t>
      </w:r>
    </w:p>
    <w:p w14:paraId="29496202" w14:textId="77777777" w:rsidR="00782786" w:rsidRDefault="00782786" w:rsidP="000F434D">
      <w:pPr>
        <w:pBdr>
          <w:top w:val="nil"/>
          <w:left w:val="nil"/>
          <w:bottom w:val="nil"/>
          <w:right w:val="nil"/>
          <w:between w:val="nil"/>
        </w:pBdr>
        <w:spacing w:after="120" w:line="240" w:lineRule="auto"/>
        <w:ind w:hanging="2"/>
        <w:rPr>
          <w:rFonts w:ascii="Arial" w:eastAsia="Arial" w:hAnsi="Arial" w:cs="Arial"/>
          <w:color w:val="000000"/>
          <w:szCs w:val="22"/>
        </w:rPr>
      </w:pPr>
    </w:p>
    <w:p w14:paraId="475C891A" w14:textId="62ABFF95" w:rsidR="00782786" w:rsidRPr="00B62E12" w:rsidRDefault="00782786" w:rsidP="00782786">
      <w:pPr>
        <w:widowControl w:val="0"/>
        <w:pBdr>
          <w:top w:val="nil"/>
          <w:left w:val="nil"/>
          <w:bottom w:val="nil"/>
          <w:right w:val="nil"/>
          <w:between w:val="nil"/>
        </w:pBdr>
        <w:spacing w:after="120" w:line="240" w:lineRule="auto"/>
        <w:ind w:hanging="2"/>
        <w:jc w:val="center"/>
        <w:rPr>
          <w:rFonts w:ascii="Arial" w:eastAsia="Arial" w:hAnsi="Arial" w:cs="Arial"/>
          <w:b/>
          <w:bCs/>
          <w:szCs w:val="22"/>
        </w:rPr>
      </w:pPr>
      <w:bookmarkStart w:id="50" w:name="_heading=h.2lwamvv" w:colFirst="0" w:colLast="0"/>
      <w:bookmarkEnd w:id="50"/>
      <w:r w:rsidRPr="00B62E12">
        <w:rPr>
          <w:rFonts w:ascii="Arial" w:eastAsia="Arial" w:hAnsi="Arial" w:cs="Arial"/>
          <w:b/>
          <w:bCs/>
          <w:szCs w:val="22"/>
        </w:rPr>
        <w:t>TABELLA 11-</w:t>
      </w:r>
      <w:r w:rsidR="00E1450A">
        <w:rPr>
          <w:rFonts w:ascii="Arial" w:eastAsia="Arial" w:hAnsi="Arial" w:cs="Arial"/>
          <w:b/>
          <w:bCs/>
          <w:szCs w:val="22"/>
        </w:rPr>
        <w:t>b</w:t>
      </w:r>
    </w:p>
    <w:p w14:paraId="4D5FF4D6" w14:textId="5973CDE0" w:rsidR="000F434D" w:rsidRDefault="000F434D" w:rsidP="000F434D">
      <w:pPr>
        <w:pBdr>
          <w:top w:val="nil"/>
          <w:left w:val="nil"/>
          <w:bottom w:val="nil"/>
          <w:right w:val="nil"/>
          <w:between w:val="nil"/>
        </w:pBdr>
        <w:spacing w:after="120" w:line="240" w:lineRule="auto"/>
        <w:ind w:left="-2"/>
        <w:rPr>
          <w:rFonts w:ascii="Arial" w:eastAsia="Arial" w:hAnsi="Arial" w:cs="Arial"/>
          <w:color w:val="000000"/>
          <w:szCs w:val="22"/>
        </w:rPr>
      </w:pPr>
      <w:r w:rsidRPr="00D86288">
        <w:rPr>
          <w:rFonts w:ascii="Arial" w:eastAsia="Arial" w:hAnsi="Arial" w:cs="Arial"/>
          <w:color w:val="auto"/>
          <w:szCs w:val="22"/>
        </w:rPr>
        <w:lastRenderedPageBreak/>
        <w:t xml:space="preserve">L’Organo </w:t>
      </w:r>
      <w:r>
        <w:rPr>
          <w:rFonts w:ascii="Arial" w:eastAsia="Arial" w:hAnsi="Arial" w:cs="Arial"/>
          <w:color w:val="000000"/>
          <w:szCs w:val="22"/>
        </w:rPr>
        <w:t xml:space="preserve">di revisione </w:t>
      </w:r>
      <w:r w:rsidR="00EC61E8">
        <w:rPr>
          <w:rFonts w:ascii="Arial" w:eastAsia="Arial" w:hAnsi="Arial" w:cs="Arial"/>
          <w:color w:val="000000"/>
          <w:szCs w:val="22"/>
        </w:rPr>
        <w:t xml:space="preserve">ritiene </w:t>
      </w:r>
      <w:r>
        <w:rPr>
          <w:rFonts w:ascii="Arial" w:eastAsia="Arial" w:hAnsi="Arial" w:cs="Arial"/>
          <w:color w:val="000000"/>
          <w:szCs w:val="22"/>
        </w:rPr>
        <w:t xml:space="preserve">la quantificazione del FCDE </w:t>
      </w:r>
      <w:r w:rsidR="00EC61E8">
        <w:rPr>
          <w:rFonts w:ascii="Arial" w:eastAsia="Arial" w:hAnsi="Arial" w:cs="Arial"/>
          <w:b/>
          <w:bCs/>
          <w:color w:val="000000"/>
          <w:szCs w:val="22"/>
        </w:rPr>
        <w:t xml:space="preserve">congrua </w:t>
      </w:r>
      <w:r w:rsidR="00EC61E8" w:rsidRPr="00EC61E8">
        <w:rPr>
          <w:rFonts w:ascii="Arial" w:eastAsia="Arial" w:hAnsi="Arial" w:cs="Arial"/>
          <w:b/>
          <w:bCs/>
          <w:color w:val="000000"/>
          <w:szCs w:val="22"/>
        </w:rPr>
        <w:t xml:space="preserve">/non </w:t>
      </w:r>
      <w:r w:rsidRPr="00EC61E8">
        <w:rPr>
          <w:rFonts w:ascii="Arial" w:eastAsia="Arial" w:hAnsi="Arial" w:cs="Arial"/>
          <w:b/>
          <w:bCs/>
          <w:color w:val="000000"/>
          <w:szCs w:val="22"/>
        </w:rPr>
        <w:t>congrua</w:t>
      </w:r>
      <w:r>
        <w:rPr>
          <w:rFonts w:ascii="Arial" w:eastAsia="Arial" w:hAnsi="Arial" w:cs="Arial"/>
          <w:color w:val="000000"/>
          <w:szCs w:val="22"/>
        </w:rPr>
        <w:t xml:space="preserve"> in relazione all’andamento storico delle riscossioni rispetto agli accertamenti.</w:t>
      </w:r>
    </w:p>
    <w:p w14:paraId="75409DF7" w14:textId="77777777" w:rsidR="000F434D" w:rsidRDefault="000F434D" w:rsidP="000F434D">
      <w:pPr>
        <w:pBdr>
          <w:top w:val="nil"/>
          <w:left w:val="nil"/>
          <w:bottom w:val="nil"/>
          <w:right w:val="nil"/>
          <w:between w:val="nil"/>
        </w:pBdr>
        <w:spacing w:after="120" w:line="240" w:lineRule="auto"/>
        <w:ind w:hanging="2"/>
        <w:rPr>
          <w:rFonts w:ascii="Arial" w:eastAsia="Arial" w:hAnsi="Arial" w:cs="Arial"/>
          <w:color w:val="000000"/>
          <w:szCs w:val="22"/>
        </w:rPr>
      </w:pPr>
    </w:p>
    <w:p w14:paraId="4AF8FFF8" w14:textId="3937AEA5" w:rsidR="000F434D" w:rsidRPr="00EE5694" w:rsidRDefault="00782786" w:rsidP="00EE5694">
      <w:pPr>
        <w:pBdr>
          <w:top w:val="nil"/>
          <w:left w:val="nil"/>
          <w:bottom w:val="nil"/>
          <w:right w:val="nil"/>
          <w:between w:val="nil"/>
        </w:pBdr>
        <w:spacing w:line="240" w:lineRule="auto"/>
        <w:ind w:hanging="2"/>
        <w:rPr>
          <w:rFonts w:ascii="Calibri" w:eastAsiaTheme="majorEastAsia" w:hAnsi="Calibri" w:cs="Times New Roman (Titoli CS)"/>
          <w:b/>
          <w:color w:val="C00000"/>
          <w:sz w:val="28"/>
          <w:szCs w:val="40"/>
        </w:rPr>
      </w:pPr>
      <w:r>
        <w:rPr>
          <w:rFonts w:ascii="Calibri" w:eastAsiaTheme="majorEastAsia" w:hAnsi="Calibri" w:cs="Times New Roman (Titoli CS)"/>
          <w:b/>
          <w:color w:val="C00000"/>
          <w:sz w:val="28"/>
          <w:szCs w:val="40"/>
        </w:rPr>
        <w:t>7</w:t>
      </w:r>
      <w:r w:rsidR="00EE5694">
        <w:rPr>
          <w:rFonts w:ascii="Calibri" w:eastAsiaTheme="majorEastAsia" w:hAnsi="Calibri" w:cs="Times New Roman (Titoli CS)"/>
          <w:b/>
          <w:color w:val="C00000"/>
          <w:sz w:val="28"/>
          <w:szCs w:val="40"/>
        </w:rPr>
        <w:t>.1.</w:t>
      </w:r>
      <w:r w:rsidR="002C30C4">
        <w:rPr>
          <w:rFonts w:ascii="Calibri" w:eastAsiaTheme="majorEastAsia" w:hAnsi="Calibri" w:cs="Times New Roman (Titoli CS)"/>
          <w:b/>
          <w:color w:val="C00000"/>
          <w:sz w:val="28"/>
          <w:szCs w:val="40"/>
        </w:rPr>
        <w:t>6</w:t>
      </w:r>
      <w:r w:rsidR="00EE5694" w:rsidRPr="00D465E4">
        <w:rPr>
          <w:rFonts w:ascii="Calibri" w:eastAsiaTheme="majorEastAsia" w:hAnsi="Calibri" w:cs="Times New Roman (Titoli CS)"/>
          <w:b/>
          <w:color w:val="C00000"/>
          <w:sz w:val="28"/>
          <w:szCs w:val="40"/>
        </w:rPr>
        <w:t xml:space="preserve">. </w:t>
      </w:r>
      <w:r w:rsidR="000F434D" w:rsidRPr="00EE5694">
        <w:rPr>
          <w:rFonts w:ascii="Calibri" w:eastAsiaTheme="majorEastAsia" w:hAnsi="Calibri" w:cs="Times New Roman (Titoli CS)"/>
          <w:b/>
          <w:color w:val="C00000"/>
          <w:sz w:val="28"/>
          <w:szCs w:val="40"/>
        </w:rPr>
        <w:t>Proventi dei servizi pubblici e vendita di beni</w:t>
      </w:r>
    </w:p>
    <w:p w14:paraId="5DAD582E" w14:textId="77777777" w:rsidR="000F434D" w:rsidRDefault="000F434D" w:rsidP="000F434D">
      <w:pPr>
        <w:widowControl w:val="0"/>
        <w:pBdr>
          <w:top w:val="nil"/>
          <w:left w:val="nil"/>
          <w:bottom w:val="nil"/>
          <w:right w:val="nil"/>
          <w:between w:val="nil"/>
        </w:pBdr>
        <w:spacing w:after="120" w:line="240" w:lineRule="auto"/>
        <w:ind w:hanging="2"/>
        <w:rPr>
          <w:rFonts w:ascii="Arial" w:eastAsia="Arial" w:hAnsi="Arial" w:cs="Arial"/>
          <w:color w:val="000000"/>
          <w:szCs w:val="22"/>
        </w:rPr>
      </w:pPr>
      <w:r>
        <w:rPr>
          <w:rFonts w:ascii="Arial" w:eastAsia="Arial" w:hAnsi="Arial" w:cs="Arial"/>
          <w:color w:val="000000"/>
          <w:szCs w:val="22"/>
        </w:rPr>
        <w:t>Il dettaglio delle previsioni di proventi dei servizi dell’</w:t>
      </w:r>
      <w:r w:rsidRPr="00D86288">
        <w:rPr>
          <w:rFonts w:ascii="Arial" w:eastAsia="Arial" w:hAnsi="Arial" w:cs="Arial"/>
          <w:color w:val="auto"/>
          <w:szCs w:val="22"/>
        </w:rPr>
        <w:t>E</w:t>
      </w:r>
      <w:r>
        <w:rPr>
          <w:rFonts w:ascii="Arial" w:eastAsia="Arial" w:hAnsi="Arial" w:cs="Arial"/>
          <w:color w:val="000000"/>
          <w:szCs w:val="22"/>
        </w:rPr>
        <w:t>nte e dei servizi a domanda individuale è il seguente:</w:t>
      </w:r>
    </w:p>
    <w:p w14:paraId="5E1CD4F8" w14:textId="103E762D" w:rsidR="000F434D" w:rsidRPr="00B62E12" w:rsidRDefault="00EE5694" w:rsidP="000F434D">
      <w:pPr>
        <w:widowControl w:val="0"/>
        <w:pBdr>
          <w:top w:val="nil"/>
          <w:left w:val="nil"/>
          <w:bottom w:val="nil"/>
          <w:right w:val="nil"/>
          <w:between w:val="nil"/>
        </w:pBdr>
        <w:spacing w:after="120" w:line="240" w:lineRule="auto"/>
        <w:ind w:hanging="2"/>
        <w:jc w:val="center"/>
        <w:rPr>
          <w:rFonts w:ascii="Arial" w:eastAsia="Arial" w:hAnsi="Arial" w:cs="Arial"/>
          <w:b/>
          <w:bCs/>
          <w:szCs w:val="22"/>
        </w:rPr>
      </w:pPr>
      <w:r w:rsidRPr="00B62E12">
        <w:rPr>
          <w:rFonts w:ascii="Arial" w:eastAsia="Arial" w:hAnsi="Arial" w:cs="Arial"/>
          <w:b/>
          <w:bCs/>
          <w:szCs w:val="22"/>
        </w:rPr>
        <w:t>TABELLA 11</w:t>
      </w:r>
      <w:r w:rsidR="00782786" w:rsidRPr="00B62E12">
        <w:rPr>
          <w:rFonts w:ascii="Arial" w:eastAsia="Arial" w:hAnsi="Arial" w:cs="Arial"/>
          <w:b/>
          <w:bCs/>
          <w:szCs w:val="22"/>
        </w:rPr>
        <w:t>-</w:t>
      </w:r>
      <w:r w:rsidR="00E1450A">
        <w:rPr>
          <w:rFonts w:ascii="Arial" w:eastAsia="Arial" w:hAnsi="Arial" w:cs="Arial"/>
          <w:b/>
          <w:bCs/>
          <w:szCs w:val="22"/>
        </w:rPr>
        <w:t>c</w:t>
      </w:r>
    </w:p>
    <w:p w14:paraId="4504EA31" w14:textId="4B2E5FCA" w:rsidR="000F434D" w:rsidRDefault="000F434D" w:rsidP="000F434D">
      <w:pPr>
        <w:pBdr>
          <w:top w:val="nil"/>
          <w:left w:val="nil"/>
          <w:bottom w:val="nil"/>
          <w:right w:val="nil"/>
          <w:between w:val="nil"/>
        </w:pBdr>
        <w:spacing w:line="240" w:lineRule="auto"/>
        <w:ind w:hanging="2"/>
        <w:rPr>
          <w:rFonts w:ascii="Arial" w:eastAsia="Arial" w:hAnsi="Arial" w:cs="Arial"/>
          <w:color w:val="000000"/>
          <w:u w:val="single"/>
        </w:rPr>
      </w:pPr>
      <w:bookmarkStart w:id="51" w:name="_heading=h.3l18frh" w:colFirst="0" w:colLast="0"/>
      <w:bookmarkStart w:id="52" w:name="_heading=h.206ipza" w:colFirst="0" w:colLast="0"/>
      <w:bookmarkEnd w:id="51"/>
      <w:bookmarkEnd w:id="52"/>
      <w:r>
        <w:rPr>
          <w:rFonts w:ascii="Arial" w:eastAsia="Arial" w:hAnsi="Arial" w:cs="Arial"/>
          <w:color w:val="000000"/>
          <w:szCs w:val="22"/>
        </w:rPr>
        <w:t xml:space="preserve">L’Organo di revisione </w:t>
      </w:r>
      <w:r w:rsidR="00EC61E8">
        <w:rPr>
          <w:rFonts w:ascii="Arial" w:eastAsia="Arial" w:hAnsi="Arial" w:cs="Arial"/>
          <w:color w:val="000000"/>
          <w:szCs w:val="22"/>
        </w:rPr>
        <w:t>ritiene</w:t>
      </w:r>
      <w:r>
        <w:rPr>
          <w:rFonts w:ascii="Arial" w:eastAsia="Arial" w:hAnsi="Arial" w:cs="Arial"/>
          <w:color w:val="000000"/>
          <w:szCs w:val="22"/>
        </w:rPr>
        <w:t xml:space="preserve"> la quantificazione del FCDE </w:t>
      </w:r>
      <w:r w:rsidR="00D12016">
        <w:rPr>
          <w:rFonts w:ascii="Arial" w:eastAsia="Arial" w:hAnsi="Arial" w:cs="Arial"/>
          <w:b/>
          <w:bCs/>
          <w:color w:val="000000"/>
          <w:szCs w:val="22"/>
        </w:rPr>
        <w:t>congrua</w:t>
      </w:r>
      <w:r w:rsidR="00EC61E8" w:rsidRPr="00EC61E8">
        <w:rPr>
          <w:rFonts w:ascii="Arial" w:eastAsia="Arial" w:hAnsi="Arial" w:cs="Arial"/>
          <w:b/>
          <w:bCs/>
          <w:color w:val="000000"/>
          <w:szCs w:val="22"/>
        </w:rPr>
        <w:t>/non</w:t>
      </w:r>
      <w:r w:rsidR="00D12016">
        <w:rPr>
          <w:rFonts w:ascii="Arial" w:eastAsia="Arial" w:hAnsi="Arial" w:cs="Arial"/>
          <w:b/>
          <w:bCs/>
          <w:color w:val="000000"/>
          <w:szCs w:val="22"/>
        </w:rPr>
        <w:t xml:space="preserve"> </w:t>
      </w:r>
      <w:r w:rsidR="00EC61E8" w:rsidRPr="00EC61E8">
        <w:rPr>
          <w:rFonts w:ascii="Arial" w:eastAsia="Arial" w:hAnsi="Arial" w:cs="Arial"/>
          <w:b/>
          <w:bCs/>
          <w:color w:val="000000"/>
          <w:szCs w:val="22"/>
        </w:rPr>
        <w:t>congrua</w:t>
      </w:r>
      <w:r w:rsidR="00EC61E8">
        <w:rPr>
          <w:rFonts w:ascii="Arial" w:eastAsia="Arial" w:hAnsi="Arial" w:cs="Arial"/>
          <w:color w:val="000000"/>
          <w:szCs w:val="22"/>
        </w:rPr>
        <w:t xml:space="preserve"> </w:t>
      </w:r>
      <w:r>
        <w:rPr>
          <w:rFonts w:ascii="Arial" w:eastAsia="Arial" w:hAnsi="Arial" w:cs="Arial"/>
          <w:color w:val="000000"/>
          <w:szCs w:val="22"/>
        </w:rPr>
        <w:t>in relazione all’andamento storico delle riscossioni rispetto agli accertamenti.</w:t>
      </w:r>
    </w:p>
    <w:p w14:paraId="689926AD" w14:textId="77777777" w:rsidR="000F434D" w:rsidRDefault="000F434D" w:rsidP="000F434D">
      <w:pPr>
        <w:pBdr>
          <w:top w:val="nil"/>
          <w:left w:val="nil"/>
          <w:bottom w:val="nil"/>
          <w:right w:val="nil"/>
          <w:between w:val="nil"/>
        </w:pBdr>
        <w:spacing w:line="240" w:lineRule="auto"/>
        <w:ind w:hanging="2"/>
        <w:rPr>
          <w:rFonts w:ascii="Arial" w:eastAsia="Arial" w:hAnsi="Arial" w:cs="Arial"/>
          <w:color w:val="000000"/>
          <w:u w:val="single"/>
        </w:rPr>
      </w:pPr>
    </w:p>
    <w:p w14:paraId="566DA29F" w14:textId="1D93AC16"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 xml:space="preserve">L’organo esecutivo con deliberazione n. ……. del ………., allegata </w:t>
      </w:r>
      <w:r w:rsidR="00160626">
        <w:rPr>
          <w:rFonts w:ascii="Arial" w:eastAsia="Arial" w:hAnsi="Arial" w:cs="Arial"/>
          <w:color w:val="000000"/>
          <w:szCs w:val="22"/>
        </w:rPr>
        <w:t>al bilancio</w:t>
      </w:r>
      <w:r>
        <w:rPr>
          <w:rFonts w:ascii="Arial" w:eastAsia="Arial" w:hAnsi="Arial" w:cs="Arial"/>
          <w:color w:val="000000"/>
          <w:szCs w:val="22"/>
        </w:rPr>
        <w:t>, ha determinato la percentuale complessiva di copertura dei servizi a domanda individuale nella misura del …. %.</w:t>
      </w:r>
    </w:p>
    <w:p w14:paraId="47049D8E" w14:textId="77777777" w:rsidR="000F434D" w:rsidRDefault="000F434D" w:rsidP="000F434D">
      <w:pPr>
        <w:pBdr>
          <w:top w:val="nil"/>
          <w:left w:val="nil"/>
          <w:bottom w:val="nil"/>
          <w:right w:val="nil"/>
          <w:between w:val="nil"/>
        </w:pBdr>
        <w:spacing w:line="240" w:lineRule="auto"/>
        <w:ind w:hanging="2"/>
        <w:rPr>
          <w:rFonts w:ascii="Arial" w:eastAsia="Arial" w:hAnsi="Arial" w:cs="Arial"/>
          <w:szCs w:val="22"/>
        </w:rPr>
      </w:pPr>
    </w:p>
    <w:p w14:paraId="171D2ABA" w14:textId="77777777"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Sulla base dei dati di cui sopra e tenuto conto del dato storico sulla parziale esigibilità delle rette e contribuzione per i servizi pubblici a domanda è previsto nella spesa un fondo svalutazione crediti di euro ……</w:t>
      </w:r>
    </w:p>
    <w:p w14:paraId="54FCE8C0" w14:textId="77777777"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p>
    <w:p w14:paraId="0579FD06" w14:textId="65726CC6"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 xml:space="preserve">In merito si </w:t>
      </w:r>
      <w:r w:rsidR="00160626">
        <w:rPr>
          <w:rFonts w:ascii="Arial" w:eastAsia="Arial" w:hAnsi="Arial" w:cs="Arial"/>
          <w:color w:val="000000"/>
          <w:szCs w:val="22"/>
        </w:rPr>
        <w:t>osserva: …</w:t>
      </w:r>
      <w:r>
        <w:rPr>
          <w:rFonts w:ascii="Arial" w:eastAsia="Arial" w:hAnsi="Arial" w:cs="Arial"/>
          <w:color w:val="000000"/>
          <w:szCs w:val="22"/>
        </w:rPr>
        <w:t>………………………..</w:t>
      </w:r>
    </w:p>
    <w:p w14:paraId="33EC788B" w14:textId="77777777" w:rsidR="000F434D" w:rsidRDefault="000F434D" w:rsidP="000F434D">
      <w:pPr>
        <w:pBdr>
          <w:top w:val="nil"/>
          <w:left w:val="nil"/>
          <w:bottom w:val="nil"/>
          <w:right w:val="nil"/>
          <w:between w:val="nil"/>
        </w:pBdr>
        <w:spacing w:line="240" w:lineRule="auto"/>
        <w:ind w:hanging="2"/>
        <w:rPr>
          <w:rFonts w:ascii="Arial" w:eastAsia="Arial" w:hAnsi="Arial" w:cs="Arial"/>
          <w:color w:val="FF0000"/>
          <w:szCs w:val="22"/>
        </w:rPr>
      </w:pPr>
    </w:p>
    <w:p w14:paraId="11D92A2A" w14:textId="775F5F5C"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L’</w:t>
      </w:r>
      <w:r w:rsidRPr="00D86288">
        <w:rPr>
          <w:rFonts w:ascii="Arial" w:eastAsia="Arial" w:hAnsi="Arial" w:cs="Arial"/>
          <w:color w:val="auto"/>
          <w:szCs w:val="22"/>
        </w:rPr>
        <w:t>O</w:t>
      </w:r>
      <w:r>
        <w:rPr>
          <w:rFonts w:ascii="Arial" w:eastAsia="Arial" w:hAnsi="Arial" w:cs="Arial"/>
          <w:color w:val="000000"/>
          <w:szCs w:val="22"/>
        </w:rPr>
        <w:t xml:space="preserve">rgano di </w:t>
      </w:r>
      <w:r>
        <w:rPr>
          <w:rFonts w:ascii="Arial" w:eastAsia="Arial" w:hAnsi="Arial" w:cs="Arial"/>
          <w:szCs w:val="22"/>
        </w:rPr>
        <w:t>r</w:t>
      </w:r>
      <w:r>
        <w:rPr>
          <w:rFonts w:ascii="Arial" w:eastAsia="Arial" w:hAnsi="Arial" w:cs="Arial"/>
          <w:color w:val="000000"/>
          <w:szCs w:val="22"/>
        </w:rPr>
        <w:t>evisione prende atto che l’</w:t>
      </w:r>
      <w:r w:rsidR="00EC61E8">
        <w:rPr>
          <w:rFonts w:ascii="Arial" w:eastAsia="Arial" w:hAnsi="Arial" w:cs="Arial"/>
          <w:color w:val="000000"/>
          <w:szCs w:val="22"/>
        </w:rPr>
        <w:t>E</w:t>
      </w:r>
      <w:r>
        <w:rPr>
          <w:rFonts w:ascii="Arial" w:eastAsia="Arial" w:hAnsi="Arial" w:cs="Arial"/>
          <w:color w:val="000000"/>
          <w:szCs w:val="22"/>
        </w:rPr>
        <w:t xml:space="preserve">nte </w:t>
      </w:r>
      <w:r w:rsidRPr="006B126D">
        <w:rPr>
          <w:rFonts w:ascii="Arial" w:eastAsia="Arial" w:hAnsi="Arial" w:cs="Arial"/>
          <w:b/>
          <w:iCs/>
          <w:color w:val="000000"/>
          <w:szCs w:val="22"/>
        </w:rPr>
        <w:t>ha/non ha</w:t>
      </w:r>
      <w:r>
        <w:rPr>
          <w:rFonts w:ascii="Arial" w:eastAsia="Arial" w:hAnsi="Arial" w:cs="Arial"/>
          <w:color w:val="000000"/>
          <w:szCs w:val="22"/>
        </w:rPr>
        <w:t xml:space="preserve"> provveduto </w:t>
      </w:r>
      <w:r w:rsidR="00D12016">
        <w:rPr>
          <w:rFonts w:ascii="Arial" w:eastAsia="Arial" w:hAnsi="Arial" w:cs="Arial"/>
          <w:color w:val="000000"/>
          <w:szCs w:val="22"/>
        </w:rPr>
        <w:t>a</w:t>
      </w:r>
      <w:r>
        <w:rPr>
          <w:rFonts w:ascii="Arial" w:eastAsia="Arial" w:hAnsi="Arial" w:cs="Arial"/>
          <w:color w:val="000000"/>
          <w:szCs w:val="22"/>
        </w:rPr>
        <w:t xml:space="preserve"> adeguare le seguenti </w:t>
      </w:r>
      <w:r w:rsidR="00160626">
        <w:rPr>
          <w:rFonts w:ascii="Arial" w:eastAsia="Arial" w:hAnsi="Arial" w:cs="Arial"/>
          <w:color w:val="000000"/>
          <w:szCs w:val="22"/>
        </w:rPr>
        <w:t>tariffe: …</w:t>
      </w:r>
    </w:p>
    <w:p w14:paraId="6EDFCB80" w14:textId="77777777" w:rsidR="001628B6" w:rsidRDefault="001628B6" w:rsidP="000F434D">
      <w:pPr>
        <w:pBdr>
          <w:top w:val="nil"/>
          <w:left w:val="nil"/>
          <w:bottom w:val="nil"/>
          <w:right w:val="nil"/>
          <w:between w:val="nil"/>
        </w:pBdr>
        <w:spacing w:line="240" w:lineRule="auto"/>
        <w:ind w:hanging="2"/>
        <w:rPr>
          <w:rFonts w:ascii="Arial" w:eastAsia="Arial" w:hAnsi="Arial" w:cs="Arial"/>
          <w:color w:val="000000"/>
          <w:szCs w:val="22"/>
        </w:rPr>
      </w:pPr>
    </w:p>
    <w:p w14:paraId="7318BD81" w14:textId="3F2704F9" w:rsidR="000F434D" w:rsidRPr="00EE5694" w:rsidRDefault="00782786" w:rsidP="00EE5694">
      <w:pPr>
        <w:pBdr>
          <w:top w:val="nil"/>
          <w:left w:val="nil"/>
          <w:bottom w:val="nil"/>
          <w:right w:val="nil"/>
          <w:between w:val="nil"/>
        </w:pBdr>
        <w:spacing w:line="240" w:lineRule="auto"/>
        <w:ind w:hanging="2"/>
        <w:rPr>
          <w:rFonts w:ascii="Calibri" w:eastAsiaTheme="majorEastAsia" w:hAnsi="Calibri" w:cs="Times New Roman (Titoli CS)"/>
          <w:b/>
          <w:iCs/>
          <w:color w:val="C00000"/>
          <w:sz w:val="28"/>
          <w:szCs w:val="40"/>
        </w:rPr>
      </w:pPr>
      <w:r>
        <w:rPr>
          <w:rFonts w:ascii="Calibri" w:eastAsiaTheme="majorEastAsia" w:hAnsi="Calibri" w:cs="Times New Roman (Titoli CS)"/>
          <w:b/>
          <w:color w:val="C00000"/>
          <w:sz w:val="28"/>
          <w:szCs w:val="40"/>
        </w:rPr>
        <w:t>7</w:t>
      </w:r>
      <w:r w:rsidR="00EE5694">
        <w:rPr>
          <w:rFonts w:ascii="Calibri" w:eastAsiaTheme="majorEastAsia" w:hAnsi="Calibri" w:cs="Times New Roman (Titoli CS)"/>
          <w:b/>
          <w:color w:val="C00000"/>
          <w:sz w:val="28"/>
          <w:szCs w:val="40"/>
        </w:rPr>
        <w:t>.1.</w:t>
      </w:r>
      <w:r w:rsidR="002C30C4">
        <w:rPr>
          <w:rFonts w:ascii="Calibri" w:eastAsiaTheme="majorEastAsia" w:hAnsi="Calibri" w:cs="Times New Roman (Titoli CS)"/>
          <w:b/>
          <w:color w:val="C00000"/>
          <w:sz w:val="28"/>
          <w:szCs w:val="40"/>
        </w:rPr>
        <w:t>7</w:t>
      </w:r>
      <w:r w:rsidR="00EE5694" w:rsidRPr="00D465E4">
        <w:rPr>
          <w:rFonts w:ascii="Calibri" w:eastAsiaTheme="majorEastAsia" w:hAnsi="Calibri" w:cs="Times New Roman (Titoli CS)"/>
          <w:b/>
          <w:color w:val="C00000"/>
          <w:sz w:val="28"/>
          <w:szCs w:val="40"/>
        </w:rPr>
        <w:t xml:space="preserve">. </w:t>
      </w:r>
      <w:r w:rsidR="000F434D" w:rsidRPr="00EE5694">
        <w:rPr>
          <w:rFonts w:ascii="Calibri" w:eastAsiaTheme="majorEastAsia" w:hAnsi="Calibri" w:cs="Times New Roman (Titoli CS)"/>
          <w:b/>
          <w:color w:val="C00000"/>
          <w:sz w:val="28"/>
          <w:szCs w:val="40"/>
        </w:rPr>
        <w:t>Canone unico patrimoniale</w:t>
      </w:r>
      <w:r w:rsidR="000F434D" w:rsidRPr="00EE5694">
        <w:rPr>
          <w:rFonts w:ascii="Cambria" w:eastAsia="Cambria" w:hAnsi="Cambria" w:cs="Cambria"/>
          <w:b/>
          <w:iCs/>
          <w:color w:val="000000"/>
          <w:sz w:val="26"/>
          <w:szCs w:val="26"/>
        </w:rPr>
        <w:t xml:space="preserve"> </w:t>
      </w:r>
    </w:p>
    <w:p w14:paraId="6787022A" w14:textId="77777777" w:rsidR="000F434D" w:rsidRPr="004B4CFE" w:rsidRDefault="000F434D" w:rsidP="000F434D">
      <w:pPr>
        <w:widowControl w:val="0"/>
        <w:spacing w:after="120"/>
        <w:ind w:hanging="2"/>
        <w:rPr>
          <w:rFonts w:ascii="Arial" w:eastAsia="Arial" w:hAnsi="Arial" w:cs="Arial"/>
          <w:color w:val="auto"/>
          <w:szCs w:val="22"/>
        </w:rPr>
      </w:pPr>
      <w:r w:rsidRPr="004B4CFE">
        <w:rPr>
          <w:rFonts w:ascii="Arial" w:eastAsia="Arial" w:hAnsi="Arial" w:cs="Arial"/>
          <w:color w:val="auto"/>
          <w:szCs w:val="22"/>
        </w:rPr>
        <w:t>Il dettaglio delle previsioni dei proventi derivanti dal Canone Unico Patrimoniale è il seguente:</w:t>
      </w:r>
    </w:p>
    <w:p w14:paraId="416AF5CD" w14:textId="77777777"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bookmarkStart w:id="53" w:name="_heading=h.2zbgiuw" w:colFirst="0" w:colLast="0"/>
      <w:bookmarkEnd w:id="53"/>
    </w:p>
    <w:p w14:paraId="3F648C92" w14:textId="51A3C7B1" w:rsidR="000F434D" w:rsidRDefault="00EE5694" w:rsidP="000F434D">
      <w:pPr>
        <w:pBdr>
          <w:top w:val="nil"/>
          <w:left w:val="nil"/>
          <w:bottom w:val="nil"/>
          <w:right w:val="nil"/>
          <w:between w:val="nil"/>
        </w:pBdr>
        <w:spacing w:line="240" w:lineRule="auto"/>
        <w:ind w:hanging="2"/>
        <w:jc w:val="center"/>
        <w:rPr>
          <w:rFonts w:ascii="Arial" w:eastAsia="Arial" w:hAnsi="Arial" w:cs="Arial"/>
          <w:b/>
          <w:bCs/>
          <w:color w:val="000000"/>
          <w:szCs w:val="22"/>
        </w:rPr>
      </w:pPr>
      <w:r w:rsidRPr="00B62E12">
        <w:rPr>
          <w:rFonts w:ascii="Arial" w:eastAsia="Arial" w:hAnsi="Arial" w:cs="Arial"/>
          <w:b/>
          <w:bCs/>
          <w:color w:val="000000"/>
          <w:szCs w:val="22"/>
        </w:rPr>
        <w:t>TABELLA 12</w:t>
      </w:r>
    </w:p>
    <w:p w14:paraId="177F3597" w14:textId="77777777" w:rsidR="00EF3301" w:rsidRDefault="00EF3301" w:rsidP="000F434D">
      <w:pPr>
        <w:pBdr>
          <w:top w:val="nil"/>
          <w:left w:val="nil"/>
          <w:bottom w:val="nil"/>
          <w:right w:val="nil"/>
          <w:between w:val="nil"/>
        </w:pBdr>
        <w:spacing w:line="240" w:lineRule="auto"/>
        <w:ind w:hanging="2"/>
        <w:jc w:val="center"/>
        <w:rPr>
          <w:rFonts w:ascii="Arial" w:eastAsia="Arial" w:hAnsi="Arial" w:cs="Arial"/>
          <w:b/>
          <w:bCs/>
          <w:color w:val="000000"/>
          <w:szCs w:val="22"/>
        </w:rPr>
      </w:pPr>
    </w:p>
    <w:p w14:paraId="03E1581F" w14:textId="52708C9C" w:rsidR="00B47F10" w:rsidRPr="00123ADD" w:rsidRDefault="00B47F10" w:rsidP="00776DB2">
      <w:pPr>
        <w:pBdr>
          <w:top w:val="nil"/>
          <w:left w:val="nil"/>
          <w:bottom w:val="nil"/>
          <w:right w:val="nil"/>
          <w:between w:val="nil"/>
        </w:pBdr>
        <w:spacing w:line="240" w:lineRule="auto"/>
        <w:ind w:hanging="2"/>
        <w:rPr>
          <w:rFonts w:ascii="Arial" w:eastAsia="Arial" w:hAnsi="Arial" w:cs="Arial"/>
          <w:color w:val="00B0F0"/>
          <w:szCs w:val="22"/>
        </w:rPr>
      </w:pPr>
      <w:r w:rsidRPr="00776DB2">
        <w:rPr>
          <w:rFonts w:ascii="Arial" w:eastAsia="Arial" w:hAnsi="Arial" w:cs="Arial"/>
          <w:b/>
          <w:bCs/>
          <w:color w:val="00B0F0"/>
          <w:szCs w:val="22"/>
        </w:rPr>
        <w:t xml:space="preserve">N.B. </w:t>
      </w:r>
      <w:r w:rsidRPr="00B20671">
        <w:rPr>
          <w:rFonts w:ascii="Arial" w:eastAsia="Arial" w:hAnsi="Arial" w:cs="Arial"/>
          <w:b/>
          <w:bCs/>
          <w:i/>
          <w:iCs/>
          <w:color w:val="00B0F0"/>
          <w:szCs w:val="22"/>
        </w:rPr>
        <w:t>Rivalutazione ISTAT del Canone Unico</w:t>
      </w:r>
      <w:r w:rsidR="00776DB2" w:rsidRPr="00123ADD">
        <w:rPr>
          <w:rFonts w:ascii="Arial" w:eastAsia="Arial" w:hAnsi="Arial" w:cs="Arial"/>
          <w:i/>
          <w:iCs/>
          <w:color w:val="00B0F0"/>
          <w:szCs w:val="22"/>
        </w:rPr>
        <w:t xml:space="preserve"> – I</w:t>
      </w:r>
      <w:r w:rsidRPr="00123ADD">
        <w:rPr>
          <w:rFonts w:ascii="Arial" w:eastAsia="Arial" w:hAnsi="Arial" w:cs="Arial"/>
          <w:i/>
          <w:iCs/>
          <w:color w:val="00B0F0"/>
          <w:szCs w:val="22"/>
        </w:rPr>
        <w:t>l decreto-legge n. 95/2025 è intervenuto sul comma 817 della legge n. 160/2019 introducendo la possibilità per gli enti locali di aggiornare annualmente le tariffe del Canone Unico applicando la variazione dell’indice ISTAT dei prezzi al consumo rilevata al 31 dicembre dell’anno precedente.</w:t>
      </w:r>
    </w:p>
    <w:p w14:paraId="1576501D" w14:textId="77777777" w:rsidR="0059751B" w:rsidRDefault="0059751B" w:rsidP="00EE5694">
      <w:pPr>
        <w:pBdr>
          <w:top w:val="nil"/>
          <w:left w:val="nil"/>
          <w:bottom w:val="nil"/>
          <w:right w:val="nil"/>
          <w:between w:val="nil"/>
        </w:pBdr>
        <w:spacing w:line="240" w:lineRule="auto"/>
        <w:ind w:hanging="2"/>
        <w:rPr>
          <w:rFonts w:ascii="Calibri" w:eastAsiaTheme="majorEastAsia" w:hAnsi="Calibri" w:cs="Times New Roman (Titoli CS)"/>
          <w:b/>
          <w:bCs/>
          <w:color w:val="C00000"/>
          <w:sz w:val="28"/>
          <w:szCs w:val="40"/>
        </w:rPr>
      </w:pPr>
    </w:p>
    <w:p w14:paraId="6A4FCF77" w14:textId="77777777" w:rsidR="00A13BEB" w:rsidRDefault="00A13BEB" w:rsidP="00EE5694">
      <w:pPr>
        <w:pBdr>
          <w:top w:val="nil"/>
          <w:left w:val="nil"/>
          <w:bottom w:val="nil"/>
          <w:right w:val="nil"/>
          <w:between w:val="nil"/>
        </w:pBdr>
        <w:spacing w:line="240" w:lineRule="auto"/>
        <w:ind w:hanging="2"/>
        <w:rPr>
          <w:rFonts w:ascii="Calibri" w:eastAsiaTheme="majorEastAsia" w:hAnsi="Calibri" w:cs="Times New Roman (Titoli CS)"/>
          <w:b/>
          <w:bCs/>
          <w:color w:val="C00000"/>
          <w:sz w:val="28"/>
          <w:szCs w:val="40"/>
        </w:rPr>
      </w:pPr>
    </w:p>
    <w:p w14:paraId="0F718161" w14:textId="7819EBC1" w:rsidR="000F434D" w:rsidRPr="00EE5694" w:rsidRDefault="00782786" w:rsidP="00EE5694">
      <w:pPr>
        <w:pBdr>
          <w:top w:val="nil"/>
          <w:left w:val="nil"/>
          <w:bottom w:val="nil"/>
          <w:right w:val="nil"/>
          <w:between w:val="nil"/>
        </w:pBdr>
        <w:spacing w:line="240" w:lineRule="auto"/>
        <w:ind w:hanging="2"/>
        <w:rPr>
          <w:rFonts w:ascii="Calibri" w:eastAsiaTheme="majorEastAsia" w:hAnsi="Calibri" w:cs="Times New Roman (Titoli CS)"/>
          <w:b/>
          <w:color w:val="C00000"/>
          <w:sz w:val="28"/>
          <w:szCs w:val="40"/>
        </w:rPr>
      </w:pPr>
      <w:r w:rsidRPr="00B62E12">
        <w:rPr>
          <w:rFonts w:ascii="Calibri" w:eastAsiaTheme="majorEastAsia" w:hAnsi="Calibri" w:cs="Times New Roman (Titoli CS)"/>
          <w:b/>
          <w:bCs/>
          <w:color w:val="C00000"/>
          <w:sz w:val="28"/>
          <w:szCs w:val="40"/>
        </w:rPr>
        <w:lastRenderedPageBreak/>
        <w:t>7</w:t>
      </w:r>
      <w:r w:rsidR="00EE5694" w:rsidRPr="00B62E12">
        <w:rPr>
          <w:rFonts w:ascii="Calibri" w:eastAsiaTheme="majorEastAsia" w:hAnsi="Calibri" w:cs="Times New Roman (Titoli CS)"/>
          <w:b/>
          <w:bCs/>
          <w:color w:val="C00000"/>
          <w:sz w:val="28"/>
          <w:szCs w:val="40"/>
        </w:rPr>
        <w:t>.1.</w:t>
      </w:r>
      <w:r w:rsidR="002C30C4">
        <w:rPr>
          <w:rFonts w:ascii="Calibri" w:eastAsiaTheme="majorEastAsia" w:hAnsi="Calibri" w:cs="Times New Roman (Titoli CS)"/>
          <w:b/>
          <w:bCs/>
          <w:color w:val="C00000"/>
          <w:sz w:val="28"/>
          <w:szCs w:val="40"/>
        </w:rPr>
        <w:t>8</w:t>
      </w:r>
      <w:r w:rsidR="00EE5694" w:rsidRPr="00B62E12">
        <w:rPr>
          <w:rFonts w:ascii="Calibri" w:eastAsiaTheme="majorEastAsia" w:hAnsi="Calibri" w:cs="Times New Roman (Titoli CS)"/>
          <w:b/>
          <w:bCs/>
          <w:color w:val="C00000"/>
          <w:sz w:val="28"/>
          <w:szCs w:val="40"/>
        </w:rPr>
        <w:t xml:space="preserve">. </w:t>
      </w:r>
      <w:r w:rsidR="000F434D" w:rsidRPr="00B62E12">
        <w:rPr>
          <w:rFonts w:ascii="Calibri" w:eastAsiaTheme="majorEastAsia" w:hAnsi="Calibri" w:cs="Times New Roman (Titoli CS)"/>
          <w:b/>
          <w:bCs/>
          <w:color w:val="C00000"/>
          <w:sz w:val="28"/>
          <w:szCs w:val="40"/>
        </w:rPr>
        <w:t>Entrate da titoli abitativi (p</w:t>
      </w:r>
      <w:r w:rsidR="000F434D" w:rsidRPr="00EE5694">
        <w:rPr>
          <w:rFonts w:ascii="Calibri" w:eastAsiaTheme="majorEastAsia" w:hAnsi="Calibri" w:cs="Times New Roman (Titoli CS)"/>
          <w:b/>
          <w:color w:val="C00000"/>
          <w:sz w:val="28"/>
          <w:szCs w:val="40"/>
        </w:rPr>
        <w:t>roventi da permessi da costruire) e relative sanzioni</w:t>
      </w:r>
    </w:p>
    <w:p w14:paraId="285669EA" w14:textId="77777777" w:rsidR="000F434D" w:rsidRPr="004B4CFE" w:rsidRDefault="000F434D" w:rsidP="000F434D">
      <w:pPr>
        <w:ind w:hanging="2"/>
        <w:rPr>
          <w:rFonts w:ascii="Arial" w:eastAsia="Arial" w:hAnsi="Arial" w:cs="Arial"/>
          <w:color w:val="auto"/>
          <w:szCs w:val="22"/>
        </w:rPr>
      </w:pPr>
      <w:r w:rsidRPr="004B4CFE">
        <w:rPr>
          <w:rFonts w:ascii="Arial" w:eastAsia="Arial" w:hAnsi="Arial" w:cs="Arial"/>
          <w:color w:val="auto"/>
          <w:szCs w:val="22"/>
        </w:rPr>
        <w:t>La previsione delle entrate da titoli abitativi e relative sanzioni è la seguente:</w:t>
      </w:r>
    </w:p>
    <w:p w14:paraId="6613907C" w14:textId="42F14C8C" w:rsidR="000F434D" w:rsidRPr="004B4CFE" w:rsidRDefault="00EE5694" w:rsidP="000F434D">
      <w:pPr>
        <w:ind w:hanging="2"/>
        <w:jc w:val="center"/>
        <w:rPr>
          <w:rFonts w:ascii="Arial" w:eastAsia="Arial" w:hAnsi="Arial" w:cs="Arial"/>
          <w:b/>
          <w:bCs/>
          <w:color w:val="auto"/>
          <w:szCs w:val="22"/>
        </w:rPr>
      </w:pPr>
      <w:r w:rsidRPr="004B4CFE">
        <w:rPr>
          <w:rFonts w:ascii="Arial" w:eastAsia="Arial" w:hAnsi="Arial" w:cs="Arial"/>
          <w:b/>
          <w:bCs/>
          <w:color w:val="auto"/>
          <w:szCs w:val="22"/>
        </w:rPr>
        <w:t>TABELLA 13</w:t>
      </w:r>
    </w:p>
    <w:p w14:paraId="573AF79F" w14:textId="77777777" w:rsidR="0029715C" w:rsidRPr="004B4CFE" w:rsidRDefault="000F434D" w:rsidP="0029715C">
      <w:pPr>
        <w:ind w:hanging="2"/>
        <w:rPr>
          <w:rFonts w:ascii="Arial" w:eastAsia="Arial" w:hAnsi="Arial" w:cs="Arial"/>
          <w:color w:val="auto"/>
          <w:szCs w:val="22"/>
        </w:rPr>
      </w:pPr>
      <w:r w:rsidRPr="004B4CFE">
        <w:rPr>
          <w:rFonts w:ascii="Arial" w:eastAsia="Arial" w:hAnsi="Arial" w:cs="Arial"/>
          <w:color w:val="auto"/>
          <w:szCs w:val="22"/>
        </w:rPr>
        <w:t xml:space="preserve">L’Organo di revisione ha verificato che l’Ente </w:t>
      </w:r>
      <w:r w:rsidRPr="004B4CFE">
        <w:rPr>
          <w:rFonts w:ascii="Arial" w:eastAsia="Arial" w:hAnsi="Arial" w:cs="Arial"/>
          <w:b/>
          <w:iCs/>
          <w:color w:val="auto"/>
          <w:szCs w:val="22"/>
        </w:rPr>
        <w:t>rispetta/non rispetta</w:t>
      </w:r>
      <w:r w:rsidRPr="004B4CFE">
        <w:rPr>
          <w:rFonts w:ascii="Arial" w:eastAsia="Arial" w:hAnsi="Arial" w:cs="Arial"/>
          <w:color w:val="auto"/>
          <w:szCs w:val="22"/>
        </w:rPr>
        <w:t xml:space="preserve"> i vincoli di destinazione previsti dalla Legge n. 232/2016 art.1 comma 460 e </w:t>
      </w:r>
      <w:proofErr w:type="spellStart"/>
      <w:r w:rsidRPr="004B4CFE">
        <w:rPr>
          <w:rFonts w:ascii="Arial" w:eastAsia="Arial" w:hAnsi="Arial" w:cs="Arial"/>
          <w:color w:val="auto"/>
          <w:szCs w:val="22"/>
        </w:rPr>
        <w:t>smi</w:t>
      </w:r>
      <w:proofErr w:type="spellEnd"/>
      <w:r w:rsidRPr="004B4CFE">
        <w:rPr>
          <w:rFonts w:ascii="Arial" w:eastAsia="Arial" w:hAnsi="Arial" w:cs="Arial"/>
          <w:color w:val="auto"/>
          <w:szCs w:val="22"/>
        </w:rPr>
        <w:t xml:space="preserve"> e dalle successive norme derogatorie.</w:t>
      </w:r>
    </w:p>
    <w:p w14:paraId="2DA8A542" w14:textId="77777777" w:rsidR="0020781F" w:rsidRDefault="0020781F" w:rsidP="0029715C">
      <w:pPr>
        <w:ind w:hanging="2"/>
        <w:rPr>
          <w:rFonts w:ascii="Arial" w:eastAsia="Arial" w:hAnsi="Arial" w:cs="Arial"/>
          <w:szCs w:val="22"/>
        </w:rPr>
      </w:pPr>
    </w:p>
    <w:p w14:paraId="18936D96" w14:textId="633A2CF5" w:rsidR="00583C01" w:rsidRPr="00B96B45" w:rsidRDefault="00782786" w:rsidP="0006092D">
      <w:pPr>
        <w:outlineLvl w:val="0"/>
        <w:rPr>
          <w:rFonts w:ascii="Calibri" w:eastAsiaTheme="majorEastAsia" w:hAnsi="Calibri" w:cs="Times New Roman (Titoli CS)"/>
          <w:b/>
          <w:i/>
          <w:iCs/>
          <w:color w:val="C00000"/>
          <w:sz w:val="28"/>
          <w:szCs w:val="40"/>
        </w:rPr>
      </w:pPr>
      <w:bookmarkStart w:id="54" w:name="_Toc213075564"/>
      <w:r w:rsidRPr="00B96B45">
        <w:rPr>
          <w:rFonts w:ascii="Calibri" w:eastAsiaTheme="majorEastAsia" w:hAnsi="Calibri" w:cs="Times New Roman (Titoli CS)"/>
          <w:b/>
          <w:i/>
          <w:iCs/>
          <w:color w:val="C00000"/>
          <w:sz w:val="28"/>
          <w:szCs w:val="40"/>
        </w:rPr>
        <w:t>7</w:t>
      </w:r>
      <w:r w:rsidR="00583C01" w:rsidRPr="00B96B45">
        <w:rPr>
          <w:rFonts w:ascii="Calibri" w:eastAsiaTheme="majorEastAsia" w:hAnsi="Calibri" w:cs="Times New Roman (Titoli CS)"/>
          <w:b/>
          <w:i/>
          <w:iCs/>
          <w:color w:val="C00000"/>
          <w:sz w:val="28"/>
          <w:szCs w:val="40"/>
        </w:rPr>
        <w:t>.2 S</w:t>
      </w:r>
      <w:r w:rsidR="00452126">
        <w:rPr>
          <w:rFonts w:ascii="Calibri" w:eastAsiaTheme="majorEastAsia" w:hAnsi="Calibri" w:cs="Times New Roman (Titoli CS)"/>
          <w:b/>
          <w:i/>
          <w:iCs/>
          <w:color w:val="C00000"/>
          <w:sz w:val="28"/>
          <w:szCs w:val="40"/>
        </w:rPr>
        <w:t>pese per titoli e macro</w:t>
      </w:r>
      <w:r w:rsidR="00830D93">
        <w:rPr>
          <w:rFonts w:ascii="Calibri" w:eastAsiaTheme="majorEastAsia" w:hAnsi="Calibri" w:cs="Times New Roman (Titoli CS)"/>
          <w:b/>
          <w:i/>
          <w:iCs/>
          <w:color w:val="C00000"/>
          <w:sz w:val="28"/>
          <w:szCs w:val="40"/>
        </w:rPr>
        <w:t xml:space="preserve"> </w:t>
      </w:r>
      <w:r w:rsidR="00452126">
        <w:rPr>
          <w:rFonts w:ascii="Calibri" w:eastAsiaTheme="majorEastAsia" w:hAnsi="Calibri" w:cs="Times New Roman (Titoli CS)"/>
          <w:b/>
          <w:i/>
          <w:iCs/>
          <w:color w:val="C00000"/>
          <w:sz w:val="28"/>
          <w:szCs w:val="40"/>
        </w:rPr>
        <w:t>aggregati</w:t>
      </w:r>
      <w:bookmarkEnd w:id="54"/>
    </w:p>
    <w:p w14:paraId="0970C35F" w14:textId="3C1414A3" w:rsidR="002A0A97" w:rsidRDefault="002A0A97" w:rsidP="002A0A97">
      <w:pPr>
        <w:ind w:hanging="2"/>
        <w:rPr>
          <w:rFonts w:ascii="Arial" w:eastAsia="Arial" w:hAnsi="Arial" w:cs="Arial"/>
          <w:color w:val="000000"/>
          <w:szCs w:val="22"/>
        </w:rPr>
      </w:pPr>
      <w:r w:rsidRPr="002A0A97">
        <w:rPr>
          <w:rFonts w:ascii="Arial" w:eastAsia="Arial" w:hAnsi="Arial" w:cs="Arial"/>
          <w:color w:val="000000"/>
          <w:szCs w:val="22"/>
        </w:rPr>
        <w:t xml:space="preserve">L’Organo di revisione ha verificato che le previsioni </w:t>
      </w:r>
      <w:r w:rsidRPr="00111DCA">
        <w:rPr>
          <w:rFonts w:ascii="Arial" w:eastAsia="Arial" w:hAnsi="Arial" w:cs="Arial"/>
          <w:b/>
          <w:bCs/>
          <w:color w:val="000000"/>
          <w:szCs w:val="22"/>
        </w:rPr>
        <w:t>sono/non sono</w:t>
      </w:r>
      <w:r w:rsidRPr="002A0A97">
        <w:rPr>
          <w:rFonts w:ascii="Arial" w:eastAsia="Arial" w:hAnsi="Arial" w:cs="Arial"/>
          <w:color w:val="000000"/>
          <w:szCs w:val="22"/>
        </w:rPr>
        <w:t xml:space="preserve"> costruite </w:t>
      </w:r>
      <w:r w:rsidRPr="00111DCA">
        <w:rPr>
          <w:rFonts w:ascii="Arial" w:eastAsia="Arial" w:hAnsi="Arial" w:cs="Arial"/>
          <w:b/>
          <w:bCs/>
          <w:color w:val="000000"/>
          <w:szCs w:val="22"/>
        </w:rPr>
        <w:t>tenendo/non tenendo</w:t>
      </w:r>
      <w:r w:rsidRPr="002A0A97">
        <w:rPr>
          <w:rFonts w:ascii="Arial" w:eastAsia="Arial" w:hAnsi="Arial" w:cs="Arial"/>
          <w:color w:val="000000"/>
          <w:szCs w:val="22"/>
        </w:rPr>
        <w:t xml:space="preserve"> conto del tasso di inflazione programmata.</w:t>
      </w:r>
    </w:p>
    <w:p w14:paraId="7E78F75B" w14:textId="6EF2590F"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Le previsioni degli esercizi 202</w:t>
      </w:r>
      <w:r w:rsidR="00DB2D30">
        <w:rPr>
          <w:rFonts w:ascii="Arial" w:eastAsia="Arial" w:hAnsi="Arial" w:cs="Arial"/>
          <w:color w:val="000000"/>
          <w:szCs w:val="22"/>
        </w:rPr>
        <w:t>6</w:t>
      </w:r>
      <w:r>
        <w:rPr>
          <w:rFonts w:ascii="Arial" w:eastAsia="Arial" w:hAnsi="Arial" w:cs="Arial"/>
          <w:color w:val="000000"/>
          <w:szCs w:val="22"/>
        </w:rPr>
        <w:t>-202</w:t>
      </w:r>
      <w:r w:rsidR="00DB2D30">
        <w:rPr>
          <w:rFonts w:ascii="Arial" w:eastAsia="Arial" w:hAnsi="Arial" w:cs="Arial"/>
          <w:color w:val="000000"/>
          <w:szCs w:val="22"/>
        </w:rPr>
        <w:t>8</w:t>
      </w:r>
      <w:r>
        <w:rPr>
          <w:rFonts w:ascii="Arial" w:eastAsia="Arial" w:hAnsi="Arial" w:cs="Arial"/>
          <w:color w:val="000000"/>
          <w:szCs w:val="22"/>
        </w:rPr>
        <w:t xml:space="preserve"> per macro-aggregati di spesa corrente confrontate con la spesa risultante dalla previsione definitiva 202</w:t>
      </w:r>
      <w:r w:rsidR="00DB2D30">
        <w:rPr>
          <w:rFonts w:ascii="Arial" w:eastAsia="Arial" w:hAnsi="Arial" w:cs="Arial"/>
          <w:color w:val="000000"/>
          <w:szCs w:val="22"/>
        </w:rPr>
        <w:t>5</w:t>
      </w:r>
      <w:r>
        <w:rPr>
          <w:rFonts w:ascii="Arial" w:eastAsia="Arial" w:hAnsi="Arial" w:cs="Arial"/>
          <w:color w:val="000000"/>
          <w:szCs w:val="22"/>
        </w:rPr>
        <w:t xml:space="preserve"> è la seguente:</w:t>
      </w:r>
    </w:p>
    <w:p w14:paraId="4BC6C809" w14:textId="77777777"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u w:val="single"/>
        </w:rPr>
      </w:pPr>
      <w:bookmarkStart w:id="55" w:name="_heading=h.2dlolyb" w:colFirst="0" w:colLast="0"/>
      <w:bookmarkEnd w:id="55"/>
      <w:r>
        <w:rPr>
          <w:rFonts w:ascii="Arial" w:eastAsia="Arial" w:hAnsi="Arial" w:cs="Arial"/>
          <w:i/>
          <w:color w:val="000000"/>
          <w:szCs w:val="22"/>
          <w:u w:val="single"/>
        </w:rPr>
        <w:t>Sviluppo previsione per aggregati di spesa:</w:t>
      </w:r>
    </w:p>
    <w:p w14:paraId="23F4DF62" w14:textId="77777777" w:rsidR="000F434D" w:rsidRDefault="000F434D" w:rsidP="000F434D">
      <w:pPr>
        <w:pBdr>
          <w:top w:val="nil"/>
          <w:left w:val="nil"/>
          <w:bottom w:val="nil"/>
          <w:right w:val="nil"/>
          <w:between w:val="nil"/>
        </w:pBdr>
        <w:spacing w:after="120" w:line="240" w:lineRule="auto"/>
        <w:ind w:hanging="2"/>
        <w:rPr>
          <w:rFonts w:ascii="Arial" w:eastAsia="Arial" w:hAnsi="Arial" w:cs="Arial"/>
          <w:color w:val="0000FF"/>
          <w:sz w:val="18"/>
          <w:szCs w:val="18"/>
        </w:rPr>
      </w:pPr>
    </w:p>
    <w:p w14:paraId="042A827B" w14:textId="1A818FCA" w:rsidR="000F434D" w:rsidRPr="00E623BE" w:rsidRDefault="002A0A97" w:rsidP="000F434D">
      <w:pPr>
        <w:pBdr>
          <w:top w:val="nil"/>
          <w:left w:val="nil"/>
          <w:bottom w:val="nil"/>
          <w:right w:val="nil"/>
          <w:between w:val="nil"/>
        </w:pBdr>
        <w:spacing w:after="120" w:line="240" w:lineRule="auto"/>
        <w:ind w:hanging="2"/>
        <w:jc w:val="center"/>
        <w:rPr>
          <w:rFonts w:ascii="Arial" w:eastAsia="Arial" w:hAnsi="Arial" w:cs="Arial"/>
          <w:b/>
          <w:bCs/>
          <w:color w:val="000000"/>
          <w:szCs w:val="22"/>
        </w:rPr>
      </w:pPr>
      <w:r w:rsidRPr="00E623BE">
        <w:rPr>
          <w:rFonts w:ascii="Arial" w:hAnsi="Arial" w:cs="Arial"/>
          <w:b/>
          <w:bCs/>
          <w:color w:val="000000"/>
          <w:szCs w:val="22"/>
        </w:rPr>
        <w:t>TABELLA 14</w:t>
      </w:r>
    </w:p>
    <w:p w14:paraId="39DBFB8F" w14:textId="77777777" w:rsidR="005B1FBB" w:rsidRDefault="005B1FBB" w:rsidP="000F434D">
      <w:pPr>
        <w:pBdr>
          <w:top w:val="nil"/>
          <w:left w:val="nil"/>
          <w:bottom w:val="nil"/>
          <w:right w:val="nil"/>
          <w:between w:val="nil"/>
        </w:pBdr>
        <w:spacing w:line="240" w:lineRule="auto"/>
        <w:ind w:left="1" w:hanging="3"/>
        <w:rPr>
          <w:rFonts w:ascii="Calibri" w:eastAsiaTheme="majorEastAsia" w:hAnsi="Calibri" w:cs="Times New Roman (Titoli CS)"/>
          <w:b/>
          <w:color w:val="C00000"/>
          <w:sz w:val="28"/>
          <w:szCs w:val="40"/>
        </w:rPr>
      </w:pPr>
    </w:p>
    <w:p w14:paraId="423965CB" w14:textId="22733C46" w:rsidR="000F434D" w:rsidRDefault="00BC1BB3" w:rsidP="000F434D">
      <w:pPr>
        <w:pBdr>
          <w:top w:val="nil"/>
          <w:left w:val="nil"/>
          <w:bottom w:val="nil"/>
          <w:right w:val="nil"/>
          <w:between w:val="nil"/>
        </w:pBdr>
        <w:spacing w:line="240" w:lineRule="auto"/>
        <w:ind w:left="1" w:hanging="3"/>
        <w:rPr>
          <w:rFonts w:ascii="Cambria" w:eastAsia="Cambria" w:hAnsi="Cambria" w:cs="Cambria"/>
          <w:b/>
          <w:i/>
          <w:color w:val="000000"/>
          <w:sz w:val="26"/>
          <w:szCs w:val="26"/>
        </w:rPr>
      </w:pPr>
      <w:r>
        <w:rPr>
          <w:rFonts w:ascii="Calibri" w:eastAsiaTheme="majorEastAsia" w:hAnsi="Calibri" w:cs="Times New Roman (Titoli CS)"/>
          <w:b/>
          <w:color w:val="C00000"/>
          <w:sz w:val="28"/>
          <w:szCs w:val="40"/>
        </w:rPr>
        <w:t>7</w:t>
      </w:r>
      <w:r w:rsidR="002A0A97" w:rsidRPr="00B37E3E">
        <w:rPr>
          <w:rFonts w:ascii="Calibri" w:eastAsiaTheme="majorEastAsia" w:hAnsi="Calibri" w:cs="Times New Roman (Titoli CS)"/>
          <w:b/>
          <w:color w:val="C00000"/>
          <w:sz w:val="28"/>
          <w:szCs w:val="40"/>
        </w:rPr>
        <w:t>.</w:t>
      </w:r>
      <w:r w:rsidR="002A0A97">
        <w:rPr>
          <w:rFonts w:ascii="Calibri" w:eastAsiaTheme="majorEastAsia" w:hAnsi="Calibri" w:cs="Times New Roman (Titoli CS)"/>
          <w:b/>
          <w:color w:val="C00000"/>
          <w:sz w:val="28"/>
          <w:szCs w:val="40"/>
        </w:rPr>
        <w:t>2.1</w:t>
      </w:r>
      <w:r w:rsidR="002A0A97" w:rsidRPr="00B37E3E">
        <w:rPr>
          <w:rFonts w:ascii="Calibri" w:eastAsiaTheme="majorEastAsia" w:hAnsi="Calibri" w:cs="Times New Roman (Titoli CS)"/>
          <w:b/>
          <w:color w:val="C00000"/>
          <w:sz w:val="28"/>
          <w:szCs w:val="40"/>
        </w:rPr>
        <w:t xml:space="preserve"> </w:t>
      </w:r>
      <w:r w:rsidR="002A0A97">
        <w:rPr>
          <w:rFonts w:ascii="Calibri" w:eastAsiaTheme="majorEastAsia" w:hAnsi="Calibri" w:cs="Times New Roman (Titoli CS)"/>
          <w:b/>
          <w:color w:val="C00000"/>
          <w:sz w:val="28"/>
          <w:szCs w:val="40"/>
        </w:rPr>
        <w:t>Spese di personale</w:t>
      </w:r>
      <w:r w:rsidR="002A0A97">
        <w:rPr>
          <w:rFonts w:ascii="Cambria" w:eastAsia="Cambria" w:hAnsi="Cambria" w:cs="Cambria"/>
          <w:b/>
          <w:i/>
          <w:color w:val="000000"/>
          <w:sz w:val="26"/>
          <w:szCs w:val="26"/>
        </w:rPr>
        <w:t xml:space="preserve"> </w:t>
      </w:r>
    </w:p>
    <w:p w14:paraId="2F02F89C" w14:textId="3B30884C" w:rsidR="000F434D" w:rsidRPr="004B4CFE" w:rsidRDefault="000F434D" w:rsidP="000F434D">
      <w:pPr>
        <w:tabs>
          <w:tab w:val="left" w:pos="720"/>
        </w:tabs>
        <w:spacing w:before="240" w:line="276" w:lineRule="auto"/>
        <w:ind w:hanging="2"/>
        <w:rPr>
          <w:rFonts w:ascii="Arial" w:eastAsia="Arial" w:hAnsi="Arial" w:cs="Arial"/>
          <w:color w:val="auto"/>
          <w:szCs w:val="22"/>
        </w:rPr>
      </w:pPr>
      <w:r w:rsidRPr="004B4CFE">
        <w:rPr>
          <w:rFonts w:ascii="Arial" w:eastAsia="Arial" w:hAnsi="Arial" w:cs="Arial"/>
          <w:color w:val="auto"/>
          <w:szCs w:val="22"/>
        </w:rPr>
        <w:t xml:space="preserve">L’Organo di revisione ha verificato che lo stanziamento pluriennale del bilancio di previsione per spese di personale </w:t>
      </w:r>
      <w:r w:rsidRPr="004B4CFE">
        <w:rPr>
          <w:rFonts w:ascii="Arial" w:eastAsia="Arial" w:hAnsi="Arial" w:cs="Arial"/>
          <w:b/>
          <w:color w:val="auto"/>
          <w:szCs w:val="22"/>
        </w:rPr>
        <w:t>è contenuto/non è contenuto</w:t>
      </w:r>
      <w:r w:rsidRPr="004B4CFE">
        <w:rPr>
          <w:rFonts w:ascii="Arial" w:eastAsia="Arial" w:hAnsi="Arial" w:cs="Arial"/>
          <w:color w:val="auto"/>
          <w:szCs w:val="22"/>
        </w:rPr>
        <w:t xml:space="preserve"> entro i limiti del valore soglia della fascia demografica di appartenenza, ai sensi dell’art. 33, co. 2 del </w:t>
      </w:r>
      <w:proofErr w:type="spellStart"/>
      <w:r w:rsidR="00160626">
        <w:rPr>
          <w:rFonts w:ascii="Arial" w:eastAsia="Arial" w:hAnsi="Arial" w:cs="Arial"/>
          <w:color w:val="auto"/>
          <w:szCs w:val="22"/>
        </w:rPr>
        <w:t>D</w:t>
      </w:r>
      <w:r w:rsidRPr="004B4CFE">
        <w:rPr>
          <w:rFonts w:ascii="Arial" w:eastAsia="Arial" w:hAnsi="Arial" w:cs="Arial"/>
          <w:color w:val="auto"/>
          <w:szCs w:val="22"/>
        </w:rPr>
        <w:t>.l.</w:t>
      </w:r>
      <w:proofErr w:type="spellEnd"/>
      <w:r w:rsidRPr="004B4CFE">
        <w:rPr>
          <w:rFonts w:ascii="Arial" w:eastAsia="Arial" w:hAnsi="Arial" w:cs="Arial"/>
          <w:color w:val="auto"/>
          <w:szCs w:val="22"/>
        </w:rPr>
        <w:t xml:space="preserve"> 30 aprile 2019, n. 34, convertito dalla legge 28 giugno 2019, n. 58.</w:t>
      </w:r>
    </w:p>
    <w:p w14:paraId="200846AD" w14:textId="77777777" w:rsidR="000F434D" w:rsidRPr="00687D94" w:rsidRDefault="000F434D" w:rsidP="000F434D">
      <w:pPr>
        <w:tabs>
          <w:tab w:val="left" w:pos="720"/>
        </w:tabs>
        <w:spacing w:before="240" w:line="276" w:lineRule="auto"/>
        <w:ind w:hanging="2"/>
        <w:rPr>
          <w:rFonts w:ascii="Arial" w:eastAsia="Arial" w:hAnsi="Arial" w:cs="Arial"/>
          <w:bCs/>
          <w:i/>
          <w:color w:val="00B0F0"/>
          <w:szCs w:val="22"/>
        </w:rPr>
      </w:pPr>
      <w:r w:rsidRPr="00687D94">
        <w:rPr>
          <w:rFonts w:ascii="Arial" w:eastAsia="Arial" w:hAnsi="Arial" w:cs="Arial"/>
          <w:bCs/>
          <w:i/>
          <w:color w:val="00B0F0"/>
          <w:szCs w:val="22"/>
        </w:rPr>
        <w:t>(in caso di risposta affermativa)</w:t>
      </w:r>
    </w:p>
    <w:p w14:paraId="788C11B1" w14:textId="4DD6C87B" w:rsidR="000F434D" w:rsidRPr="004B4CFE" w:rsidRDefault="000F434D" w:rsidP="000F434D">
      <w:pPr>
        <w:tabs>
          <w:tab w:val="left" w:pos="720"/>
        </w:tabs>
        <w:spacing w:before="240" w:line="276" w:lineRule="auto"/>
        <w:ind w:hanging="2"/>
        <w:rPr>
          <w:rFonts w:ascii="Arial" w:eastAsia="Arial" w:hAnsi="Arial" w:cs="Arial"/>
          <w:color w:val="auto"/>
          <w:szCs w:val="22"/>
        </w:rPr>
      </w:pPr>
      <w:r w:rsidRPr="004B4CFE">
        <w:rPr>
          <w:rFonts w:ascii="Arial" w:eastAsia="Arial" w:hAnsi="Arial" w:cs="Arial"/>
          <w:bCs/>
          <w:iCs/>
          <w:color w:val="auto"/>
          <w:szCs w:val="22"/>
        </w:rPr>
        <w:t>L</w:t>
      </w:r>
      <w:r w:rsidRPr="004B4CFE">
        <w:rPr>
          <w:rFonts w:ascii="Arial" w:eastAsia="Arial" w:hAnsi="Arial" w:cs="Arial"/>
          <w:color w:val="auto"/>
          <w:szCs w:val="22"/>
        </w:rPr>
        <w:t xml:space="preserve">’Ente, laddove ne ricorrano i presupposti, </w:t>
      </w:r>
      <w:r w:rsidRPr="004B4CFE">
        <w:rPr>
          <w:rFonts w:ascii="Arial" w:eastAsia="Arial" w:hAnsi="Arial" w:cs="Arial"/>
          <w:b/>
          <w:color w:val="auto"/>
          <w:szCs w:val="22"/>
        </w:rPr>
        <w:t>ha previsto/non ha previsto</w:t>
      </w:r>
      <w:r w:rsidRPr="004B4CFE">
        <w:rPr>
          <w:rFonts w:ascii="Arial" w:eastAsia="Arial" w:hAnsi="Arial" w:cs="Arial"/>
          <w:color w:val="auto"/>
          <w:szCs w:val="22"/>
        </w:rPr>
        <w:t xml:space="preserve"> incrementi della spesa di personale nel rispetto delle percentuali individuate dall’art. 5 del decreto 17 marzo 2020 del Ministro per la Pubblica Amministrazione di concerto con il Ministero dell’Economia e delle Finanze e con il Ministro dell’Interno, attuativo dell’art. 33, co. 2 del </w:t>
      </w:r>
      <w:proofErr w:type="spellStart"/>
      <w:r w:rsidR="00160626">
        <w:rPr>
          <w:rFonts w:ascii="Arial" w:eastAsia="Arial" w:hAnsi="Arial" w:cs="Arial"/>
          <w:color w:val="auto"/>
          <w:szCs w:val="22"/>
        </w:rPr>
        <w:t>D</w:t>
      </w:r>
      <w:r w:rsidRPr="004B4CFE">
        <w:rPr>
          <w:rFonts w:ascii="Arial" w:eastAsia="Arial" w:hAnsi="Arial" w:cs="Arial"/>
          <w:color w:val="auto"/>
          <w:szCs w:val="22"/>
        </w:rPr>
        <w:t>.l.</w:t>
      </w:r>
      <w:proofErr w:type="spellEnd"/>
      <w:r w:rsidRPr="004B4CFE">
        <w:rPr>
          <w:rFonts w:ascii="Arial" w:eastAsia="Arial" w:hAnsi="Arial" w:cs="Arial"/>
          <w:color w:val="auto"/>
          <w:szCs w:val="22"/>
        </w:rPr>
        <w:t xml:space="preserve"> 34/2020).</w:t>
      </w:r>
    </w:p>
    <w:p w14:paraId="308FB201" w14:textId="032E1D36" w:rsidR="000F434D" w:rsidRPr="004B4CFE" w:rsidRDefault="000F434D" w:rsidP="000F434D">
      <w:pPr>
        <w:tabs>
          <w:tab w:val="left" w:pos="720"/>
        </w:tabs>
        <w:spacing w:before="240" w:line="276" w:lineRule="auto"/>
        <w:ind w:hanging="2"/>
        <w:rPr>
          <w:rFonts w:ascii="Arial" w:eastAsia="Arial" w:hAnsi="Arial" w:cs="Arial"/>
          <w:color w:val="auto"/>
          <w:szCs w:val="22"/>
        </w:rPr>
      </w:pPr>
      <w:r w:rsidRPr="004B4CFE">
        <w:rPr>
          <w:rFonts w:ascii="Arial" w:eastAsia="Arial" w:hAnsi="Arial" w:cs="Arial"/>
          <w:color w:val="auto"/>
          <w:szCs w:val="22"/>
        </w:rPr>
        <w:t>In tale caso, l’Organo di revisione</w:t>
      </w:r>
      <w:r w:rsidR="003426AB" w:rsidRPr="004B4CFE">
        <w:rPr>
          <w:rFonts w:ascii="Arial" w:eastAsia="Arial" w:hAnsi="Arial" w:cs="Arial"/>
          <w:color w:val="auto"/>
          <w:szCs w:val="22"/>
        </w:rPr>
        <w:t>, ove ne ricorrano le condizioni,</w:t>
      </w:r>
      <w:r w:rsidRPr="004B4CFE">
        <w:rPr>
          <w:rFonts w:ascii="Arial" w:eastAsia="Arial" w:hAnsi="Arial" w:cs="Arial"/>
          <w:color w:val="auto"/>
          <w:szCs w:val="22"/>
        </w:rPr>
        <w:t xml:space="preserve"> </w:t>
      </w:r>
      <w:r w:rsidRPr="004B4CFE">
        <w:rPr>
          <w:rFonts w:ascii="Arial" w:eastAsia="Arial" w:hAnsi="Arial" w:cs="Arial"/>
          <w:b/>
          <w:color w:val="auto"/>
          <w:szCs w:val="22"/>
        </w:rPr>
        <w:t>ha effettuato/non ha effettuato</w:t>
      </w:r>
      <w:r w:rsidRPr="004B4CFE">
        <w:rPr>
          <w:rFonts w:ascii="Arial" w:eastAsia="Arial" w:hAnsi="Arial" w:cs="Arial"/>
          <w:color w:val="auto"/>
          <w:szCs w:val="22"/>
        </w:rPr>
        <w:t xml:space="preserve"> l’asseverazione dell’equilibrio pluriennale di bilancio tenuto conto delle indicazioni espresse dalla Corte dei conti, sezioni Riunite in sede giurisdizionale, sentenza 7/2022.</w:t>
      </w:r>
    </w:p>
    <w:p w14:paraId="13ACB033" w14:textId="77777777" w:rsidR="000F434D" w:rsidRPr="004B4CFE" w:rsidRDefault="000F434D" w:rsidP="000F434D">
      <w:pPr>
        <w:tabs>
          <w:tab w:val="left" w:pos="720"/>
        </w:tabs>
        <w:spacing w:before="240" w:line="276" w:lineRule="auto"/>
        <w:ind w:hanging="2"/>
        <w:rPr>
          <w:rFonts w:ascii="Arial" w:eastAsia="Arial" w:hAnsi="Arial" w:cs="Arial"/>
          <w:color w:val="auto"/>
          <w:szCs w:val="22"/>
        </w:rPr>
      </w:pPr>
      <w:r w:rsidRPr="004B4CFE">
        <w:rPr>
          <w:rFonts w:ascii="Arial" w:eastAsia="Arial" w:hAnsi="Arial" w:cs="Arial"/>
          <w:color w:val="auto"/>
          <w:szCs w:val="22"/>
        </w:rPr>
        <w:t>(</w:t>
      </w:r>
      <w:r w:rsidRPr="004B4CFE">
        <w:rPr>
          <w:rFonts w:ascii="Arial" w:eastAsia="Arial" w:hAnsi="Arial" w:cs="Arial"/>
          <w:i/>
          <w:color w:val="auto"/>
          <w:szCs w:val="22"/>
        </w:rPr>
        <w:t xml:space="preserve">in caso di risposta negativa e con riferimento alla sola specifica ipotesi di superamento del valore soglia per fascia demografica, individuato dalla tabella 3 di cui all’art. 6 del decreto attuativo) </w:t>
      </w:r>
      <w:r w:rsidRPr="004B4CFE">
        <w:rPr>
          <w:rFonts w:ascii="Arial" w:eastAsia="Arial" w:hAnsi="Arial" w:cs="Arial"/>
          <w:color w:val="auto"/>
          <w:szCs w:val="22"/>
        </w:rPr>
        <w:t xml:space="preserve">L’Organo di Revisione ha verificato che l’Ente </w:t>
      </w:r>
      <w:r w:rsidRPr="004B4CFE">
        <w:rPr>
          <w:rFonts w:ascii="Arial" w:eastAsia="Arial" w:hAnsi="Arial" w:cs="Arial"/>
          <w:b/>
          <w:color w:val="auto"/>
          <w:szCs w:val="22"/>
        </w:rPr>
        <w:t>abbia/non abbia</w:t>
      </w:r>
      <w:r w:rsidRPr="004B4CFE">
        <w:rPr>
          <w:rFonts w:ascii="Arial" w:eastAsia="Arial" w:hAnsi="Arial" w:cs="Arial"/>
          <w:color w:val="auto"/>
          <w:szCs w:val="22"/>
        </w:rPr>
        <w:t xml:space="preserve"> impostato l’obbligatorio percorso di graduale riduzione annuale del rapporto:</w:t>
      </w:r>
    </w:p>
    <w:p w14:paraId="62F05437" w14:textId="77777777" w:rsidR="000F434D" w:rsidRPr="004B4CFE" w:rsidRDefault="000F434D">
      <w:pPr>
        <w:numPr>
          <w:ilvl w:val="0"/>
          <w:numId w:val="9"/>
        </w:numPr>
        <w:tabs>
          <w:tab w:val="left" w:pos="720"/>
        </w:tabs>
        <w:suppressAutoHyphens/>
        <w:spacing w:after="0" w:line="276" w:lineRule="auto"/>
        <w:ind w:leftChars="-1" w:left="0" w:hangingChars="1" w:hanging="2"/>
        <w:textDirection w:val="btLr"/>
        <w:textAlignment w:val="top"/>
        <w:rPr>
          <w:color w:val="auto"/>
        </w:rPr>
      </w:pPr>
      <w:r w:rsidRPr="004B4CFE">
        <w:rPr>
          <w:rFonts w:ascii="Arial" w:eastAsia="Arial" w:hAnsi="Arial" w:cs="Arial"/>
          <w:color w:val="auto"/>
          <w:szCs w:val="22"/>
        </w:rPr>
        <w:lastRenderedPageBreak/>
        <w:t>agendo sulla leva delle entrate</w:t>
      </w:r>
    </w:p>
    <w:p w14:paraId="38DBAAF5" w14:textId="77777777" w:rsidR="000F434D" w:rsidRPr="004B4CFE" w:rsidRDefault="000F434D">
      <w:pPr>
        <w:numPr>
          <w:ilvl w:val="0"/>
          <w:numId w:val="9"/>
        </w:numPr>
        <w:tabs>
          <w:tab w:val="left" w:pos="720"/>
        </w:tabs>
        <w:suppressAutoHyphens/>
        <w:spacing w:after="0" w:line="276" w:lineRule="auto"/>
        <w:ind w:leftChars="-1" w:left="0" w:hangingChars="1" w:hanging="2"/>
        <w:textDirection w:val="btLr"/>
        <w:textAlignment w:val="top"/>
        <w:rPr>
          <w:color w:val="auto"/>
        </w:rPr>
      </w:pPr>
      <w:r w:rsidRPr="004B4CFE">
        <w:rPr>
          <w:rFonts w:ascii="Arial" w:eastAsia="Arial" w:hAnsi="Arial" w:cs="Arial"/>
          <w:color w:val="auto"/>
          <w:szCs w:val="22"/>
        </w:rPr>
        <w:t>agendo sulla leva della spesa di personale</w:t>
      </w:r>
    </w:p>
    <w:p w14:paraId="5E3A3ED6" w14:textId="77777777" w:rsidR="000F434D" w:rsidRPr="004B4CFE" w:rsidRDefault="000F434D">
      <w:pPr>
        <w:numPr>
          <w:ilvl w:val="0"/>
          <w:numId w:val="9"/>
        </w:numPr>
        <w:tabs>
          <w:tab w:val="left" w:pos="720"/>
        </w:tabs>
        <w:suppressAutoHyphens/>
        <w:spacing w:after="0" w:line="276" w:lineRule="auto"/>
        <w:ind w:leftChars="-1" w:left="0" w:hangingChars="1" w:hanging="2"/>
        <w:textDirection w:val="btLr"/>
        <w:textAlignment w:val="top"/>
        <w:rPr>
          <w:color w:val="auto"/>
        </w:rPr>
      </w:pPr>
      <w:r w:rsidRPr="004B4CFE">
        <w:rPr>
          <w:rFonts w:ascii="Arial" w:eastAsia="Arial" w:hAnsi="Arial" w:cs="Arial"/>
          <w:color w:val="auto"/>
          <w:szCs w:val="22"/>
        </w:rPr>
        <w:t>applicando un turn over inferiore al 100%</w:t>
      </w:r>
    </w:p>
    <w:p w14:paraId="53C41D8B" w14:textId="77777777" w:rsidR="00AF7672" w:rsidRDefault="00AF7672" w:rsidP="000F434D">
      <w:pPr>
        <w:ind w:hanging="2"/>
        <w:rPr>
          <w:rFonts w:ascii="Arial" w:eastAsia="Arial" w:hAnsi="Arial" w:cs="Arial"/>
          <w:color w:val="auto"/>
          <w:szCs w:val="22"/>
        </w:rPr>
      </w:pPr>
    </w:p>
    <w:p w14:paraId="64809FA9" w14:textId="1609E7D3" w:rsidR="000F434D" w:rsidRPr="004B4CFE" w:rsidRDefault="000F434D" w:rsidP="000F434D">
      <w:pPr>
        <w:ind w:hanging="2"/>
        <w:rPr>
          <w:rFonts w:ascii="Arial" w:eastAsia="Arial" w:hAnsi="Arial" w:cs="Arial"/>
          <w:color w:val="auto"/>
          <w:szCs w:val="22"/>
        </w:rPr>
      </w:pPr>
      <w:r w:rsidRPr="004B4CFE">
        <w:rPr>
          <w:rFonts w:ascii="Arial" w:eastAsia="Arial" w:hAnsi="Arial" w:cs="Arial"/>
          <w:color w:val="auto"/>
          <w:szCs w:val="22"/>
        </w:rPr>
        <w:t xml:space="preserve">L’Organo di revisione ha verificato che la spesa pari a </w:t>
      </w:r>
      <w:r w:rsidR="00D86288">
        <w:rPr>
          <w:rFonts w:ascii="Arial" w:eastAsia="Arial" w:hAnsi="Arial" w:cs="Arial"/>
          <w:color w:val="auto"/>
          <w:szCs w:val="22"/>
        </w:rPr>
        <w:t>e</w:t>
      </w:r>
      <w:r w:rsidRPr="004B4CFE">
        <w:rPr>
          <w:rFonts w:ascii="Arial" w:eastAsia="Arial" w:hAnsi="Arial" w:cs="Arial"/>
          <w:color w:val="auto"/>
          <w:szCs w:val="22"/>
        </w:rPr>
        <w:t>uro….. relativa al macro-aggregato “redditi da lavoro dipendente” prevista per gli esercizi 202</w:t>
      </w:r>
      <w:r w:rsidR="00DB2D30">
        <w:rPr>
          <w:rFonts w:ascii="Arial" w:eastAsia="Arial" w:hAnsi="Arial" w:cs="Arial"/>
          <w:color w:val="auto"/>
          <w:szCs w:val="22"/>
        </w:rPr>
        <w:t>6</w:t>
      </w:r>
      <w:r w:rsidRPr="004B4CFE">
        <w:rPr>
          <w:rFonts w:ascii="Arial" w:eastAsia="Arial" w:hAnsi="Arial" w:cs="Arial"/>
          <w:color w:val="auto"/>
          <w:szCs w:val="22"/>
        </w:rPr>
        <w:t>-202</w:t>
      </w:r>
      <w:r w:rsidR="00DB2D30">
        <w:rPr>
          <w:rFonts w:ascii="Arial" w:eastAsia="Arial" w:hAnsi="Arial" w:cs="Arial"/>
          <w:color w:val="auto"/>
          <w:szCs w:val="22"/>
        </w:rPr>
        <w:t>8</w:t>
      </w:r>
      <w:r w:rsidRPr="004B4CFE">
        <w:rPr>
          <w:rFonts w:ascii="Arial" w:eastAsia="Arial" w:hAnsi="Arial" w:cs="Arial"/>
          <w:color w:val="auto"/>
          <w:szCs w:val="22"/>
        </w:rPr>
        <w:t xml:space="preserve">, </w:t>
      </w:r>
      <w:r w:rsidRPr="004B4CFE">
        <w:rPr>
          <w:rFonts w:ascii="Arial" w:eastAsia="Arial" w:hAnsi="Arial" w:cs="Arial"/>
          <w:b/>
          <w:bCs/>
          <w:color w:val="auto"/>
          <w:szCs w:val="22"/>
        </w:rPr>
        <w:t>tiene conto</w:t>
      </w:r>
      <w:r w:rsidR="00111DCA" w:rsidRPr="004B4CFE">
        <w:rPr>
          <w:rFonts w:ascii="Arial" w:eastAsia="Arial" w:hAnsi="Arial" w:cs="Arial"/>
          <w:b/>
          <w:bCs/>
          <w:color w:val="auto"/>
          <w:szCs w:val="22"/>
        </w:rPr>
        <w:t>/non tiene conto</w:t>
      </w:r>
      <w:r w:rsidRPr="004B4CFE">
        <w:rPr>
          <w:rFonts w:ascii="Arial" w:eastAsia="Arial" w:hAnsi="Arial" w:cs="Arial"/>
          <w:color w:val="auto"/>
          <w:szCs w:val="22"/>
        </w:rPr>
        <w:t xml:space="preserve"> d</w:t>
      </w:r>
      <w:r w:rsidR="00635C4D" w:rsidRPr="004B4CFE">
        <w:rPr>
          <w:rFonts w:ascii="Arial" w:eastAsia="Arial" w:hAnsi="Arial" w:cs="Arial"/>
          <w:color w:val="auto"/>
          <w:szCs w:val="22"/>
        </w:rPr>
        <w:t>i quanto indicato nel DUP e</w:t>
      </w:r>
      <w:r w:rsidR="00111DCA" w:rsidRPr="004B4CFE">
        <w:rPr>
          <w:rFonts w:ascii="Arial" w:eastAsia="Arial" w:hAnsi="Arial" w:cs="Arial"/>
          <w:color w:val="auto"/>
          <w:szCs w:val="22"/>
        </w:rPr>
        <w:t>d</w:t>
      </w:r>
      <w:r w:rsidR="00635C4D" w:rsidRPr="004B4CFE">
        <w:rPr>
          <w:rFonts w:ascii="Arial" w:eastAsia="Arial" w:hAnsi="Arial" w:cs="Arial"/>
          <w:color w:val="auto"/>
          <w:szCs w:val="22"/>
        </w:rPr>
        <w:t xml:space="preserve"> </w:t>
      </w:r>
      <w:r w:rsidR="00111DCA" w:rsidRPr="004B4CFE">
        <w:rPr>
          <w:rFonts w:ascii="Arial" w:eastAsia="Arial" w:hAnsi="Arial" w:cs="Arial"/>
          <w:b/>
          <w:bCs/>
          <w:color w:val="auto"/>
          <w:szCs w:val="22"/>
        </w:rPr>
        <w:t xml:space="preserve">è </w:t>
      </w:r>
      <w:r w:rsidRPr="004B4CFE">
        <w:rPr>
          <w:rFonts w:ascii="Arial" w:eastAsia="Arial" w:hAnsi="Arial" w:cs="Arial"/>
          <w:b/>
          <w:bCs/>
          <w:color w:val="auto"/>
          <w:szCs w:val="22"/>
        </w:rPr>
        <w:t>coerente</w:t>
      </w:r>
      <w:r w:rsidR="00111DCA" w:rsidRPr="004B4CFE">
        <w:rPr>
          <w:rFonts w:ascii="Arial" w:eastAsia="Arial" w:hAnsi="Arial" w:cs="Arial"/>
          <w:b/>
          <w:bCs/>
          <w:color w:val="auto"/>
          <w:szCs w:val="22"/>
        </w:rPr>
        <w:t>/non è coerente</w:t>
      </w:r>
      <w:r w:rsidRPr="004B4CFE">
        <w:rPr>
          <w:rFonts w:ascii="Arial" w:eastAsia="Arial" w:hAnsi="Arial" w:cs="Arial"/>
          <w:color w:val="auto"/>
          <w:szCs w:val="22"/>
        </w:rPr>
        <w:t>:</w:t>
      </w:r>
    </w:p>
    <w:p w14:paraId="3579F3D5" w14:textId="43D5ECB4" w:rsidR="000F434D" w:rsidRPr="00687D94" w:rsidRDefault="000F434D">
      <w:pPr>
        <w:numPr>
          <w:ilvl w:val="0"/>
          <w:numId w:val="11"/>
        </w:numPr>
        <w:tabs>
          <w:tab w:val="left" w:pos="360"/>
        </w:tabs>
        <w:suppressAutoHyphens/>
        <w:spacing w:before="120" w:after="0" w:line="1" w:lineRule="atLeast"/>
        <w:ind w:leftChars="-1" w:left="0" w:hangingChars="1" w:hanging="2"/>
        <w:textDirection w:val="btLr"/>
        <w:textAlignment w:val="top"/>
        <w:rPr>
          <w:color w:val="00B0F0"/>
          <w:szCs w:val="22"/>
        </w:rPr>
      </w:pPr>
      <w:r w:rsidRPr="004B4CFE">
        <w:rPr>
          <w:rFonts w:ascii="Arial" w:eastAsia="Arial" w:hAnsi="Arial" w:cs="Arial"/>
          <w:color w:val="auto"/>
          <w:szCs w:val="22"/>
        </w:rPr>
        <w:t xml:space="preserve">con </w:t>
      </w:r>
      <w:r w:rsidR="00A002C7" w:rsidRPr="004B4CFE">
        <w:rPr>
          <w:rFonts w:ascii="Arial" w:eastAsia="Arial" w:hAnsi="Arial" w:cs="Arial"/>
          <w:color w:val="auto"/>
          <w:szCs w:val="22"/>
        </w:rPr>
        <w:t>il limite</w:t>
      </w:r>
      <w:r w:rsidRPr="004B4CFE">
        <w:rPr>
          <w:rFonts w:ascii="Arial" w:eastAsia="Arial" w:hAnsi="Arial" w:cs="Arial"/>
          <w:color w:val="auto"/>
          <w:szCs w:val="22"/>
        </w:rPr>
        <w:t xml:space="preserve"> della spesa di personale disposto dall’art. 1 comma 557 della Legge </w:t>
      </w:r>
      <w:r w:rsidR="00D86288">
        <w:rPr>
          <w:rFonts w:ascii="Arial" w:eastAsia="Arial" w:hAnsi="Arial" w:cs="Arial"/>
          <w:color w:val="auto"/>
          <w:szCs w:val="22"/>
        </w:rPr>
        <w:t>n.</w:t>
      </w:r>
      <w:r w:rsidRPr="004B4CFE">
        <w:rPr>
          <w:rFonts w:ascii="Arial" w:eastAsia="Arial" w:hAnsi="Arial" w:cs="Arial"/>
          <w:color w:val="auto"/>
          <w:szCs w:val="22"/>
        </w:rPr>
        <w:t xml:space="preserve">296/2006 rispetto al valore medio del triennio 2011/2013, pari ad </w:t>
      </w:r>
      <w:r w:rsidR="00D86288">
        <w:rPr>
          <w:rFonts w:ascii="Arial" w:eastAsia="Arial" w:hAnsi="Arial" w:cs="Arial"/>
          <w:color w:val="auto"/>
          <w:szCs w:val="22"/>
        </w:rPr>
        <w:t>euro</w:t>
      </w:r>
      <w:r w:rsidRPr="004B4CFE">
        <w:rPr>
          <w:rFonts w:ascii="Arial" w:eastAsia="Arial" w:hAnsi="Arial" w:cs="Arial"/>
          <w:color w:val="auto"/>
          <w:szCs w:val="22"/>
        </w:rPr>
        <w:t xml:space="preserve"> ……., considerando l’aggregato rilevante comprensivo dell’IRAP ed al netto delle componenti escluse (tra cui la spesa conseguente ai rinnovi contrattuali), come risultante da</w:t>
      </w:r>
      <w:r w:rsidR="00160626">
        <w:rPr>
          <w:rFonts w:ascii="Arial" w:eastAsia="Arial" w:hAnsi="Arial" w:cs="Arial"/>
          <w:color w:val="auto"/>
          <w:szCs w:val="22"/>
        </w:rPr>
        <w:t xml:space="preserve"> </w:t>
      </w:r>
      <w:r w:rsidRPr="004B4CFE">
        <w:rPr>
          <w:rFonts w:ascii="Arial" w:eastAsia="Arial" w:hAnsi="Arial" w:cs="Arial"/>
          <w:color w:val="auto"/>
          <w:szCs w:val="22"/>
        </w:rPr>
        <w:t>……..;</w:t>
      </w:r>
      <w:r>
        <w:rPr>
          <w:rFonts w:ascii="Arial" w:eastAsia="Arial" w:hAnsi="Arial" w:cs="Arial"/>
          <w:szCs w:val="22"/>
        </w:rPr>
        <w:t xml:space="preserve"> </w:t>
      </w:r>
      <w:r w:rsidRPr="00687D94">
        <w:rPr>
          <w:rFonts w:ascii="Arial" w:eastAsia="Arial" w:hAnsi="Arial" w:cs="Arial"/>
          <w:color w:val="00B0F0"/>
          <w:szCs w:val="22"/>
        </w:rPr>
        <w:t>(</w:t>
      </w:r>
      <w:r w:rsidRPr="00687D94">
        <w:rPr>
          <w:rFonts w:ascii="Arial" w:eastAsia="Arial" w:hAnsi="Arial" w:cs="Arial"/>
          <w:i/>
          <w:iCs/>
          <w:color w:val="00B0F0"/>
          <w:szCs w:val="22"/>
        </w:rPr>
        <w:t>per gli enti che nel 2015 erano soggetti al patto di stabilità interno</w:t>
      </w:r>
      <w:r w:rsidRPr="00687D94">
        <w:rPr>
          <w:rFonts w:ascii="Arial" w:eastAsia="Arial" w:hAnsi="Arial" w:cs="Arial"/>
          <w:color w:val="00B0F0"/>
          <w:szCs w:val="22"/>
        </w:rPr>
        <w:t>)</w:t>
      </w:r>
    </w:p>
    <w:p w14:paraId="228BF943" w14:textId="413DEE10" w:rsidR="000F434D" w:rsidRPr="00687D94" w:rsidRDefault="000F434D">
      <w:pPr>
        <w:numPr>
          <w:ilvl w:val="0"/>
          <w:numId w:val="11"/>
        </w:numPr>
        <w:tabs>
          <w:tab w:val="left" w:pos="360"/>
        </w:tabs>
        <w:suppressAutoHyphens/>
        <w:spacing w:before="120" w:after="0" w:line="1" w:lineRule="atLeast"/>
        <w:ind w:leftChars="-1" w:left="0" w:hangingChars="1" w:hanging="2"/>
        <w:textDirection w:val="btLr"/>
        <w:textAlignment w:val="top"/>
        <w:rPr>
          <w:color w:val="00B0F0"/>
          <w:szCs w:val="22"/>
        </w:rPr>
      </w:pPr>
      <w:r w:rsidRPr="004B4CFE">
        <w:rPr>
          <w:rFonts w:ascii="Arial" w:eastAsia="Arial" w:hAnsi="Arial" w:cs="Arial"/>
          <w:color w:val="auto"/>
          <w:szCs w:val="22"/>
        </w:rPr>
        <w:t xml:space="preserve">con l’obbligo di contenimento della spesa di personale disposto dall’art. 1 comma 562 della Legge 296/2006 rispetto al valore 2008, pari ad </w:t>
      </w:r>
      <w:r w:rsidR="00D86288">
        <w:rPr>
          <w:rFonts w:ascii="Arial" w:eastAsia="Arial" w:hAnsi="Arial" w:cs="Arial"/>
          <w:color w:val="auto"/>
          <w:szCs w:val="22"/>
        </w:rPr>
        <w:t>euro</w:t>
      </w:r>
      <w:r w:rsidRPr="004B4CFE">
        <w:rPr>
          <w:rFonts w:ascii="Arial" w:eastAsia="Arial" w:hAnsi="Arial" w:cs="Arial"/>
          <w:color w:val="auto"/>
          <w:szCs w:val="22"/>
        </w:rPr>
        <w:t xml:space="preserve"> ………, considerando l’aggregato rilevante comprensivo dell’IRAP ed al netto dei rinnovi contrattuali, come risultante da ….;</w:t>
      </w:r>
      <w:r w:rsidRPr="00687D94">
        <w:rPr>
          <w:rFonts w:ascii="Arial" w:eastAsia="Arial" w:hAnsi="Arial" w:cs="Arial"/>
          <w:color w:val="00B0F0"/>
          <w:szCs w:val="22"/>
        </w:rPr>
        <w:t>(</w:t>
      </w:r>
      <w:r w:rsidRPr="00687D94">
        <w:rPr>
          <w:rFonts w:ascii="Arial" w:eastAsia="Arial" w:hAnsi="Arial" w:cs="Arial"/>
          <w:i/>
          <w:iCs/>
          <w:color w:val="00B0F0"/>
          <w:szCs w:val="22"/>
        </w:rPr>
        <w:t>per gli enti che nel 2015 non erano assoggettati al patto di stabilità interno</w:t>
      </w:r>
      <w:r w:rsidRPr="00687D94">
        <w:rPr>
          <w:rFonts w:ascii="Arial" w:eastAsia="Arial" w:hAnsi="Arial" w:cs="Arial"/>
          <w:color w:val="00B0F0"/>
          <w:szCs w:val="22"/>
        </w:rPr>
        <w:t>);</w:t>
      </w:r>
    </w:p>
    <w:p w14:paraId="6EE652BC" w14:textId="77777777" w:rsidR="000F434D" w:rsidRPr="004B4CFE" w:rsidRDefault="000F434D">
      <w:pPr>
        <w:numPr>
          <w:ilvl w:val="0"/>
          <w:numId w:val="11"/>
        </w:numPr>
        <w:tabs>
          <w:tab w:val="left" w:pos="360"/>
        </w:tabs>
        <w:suppressAutoHyphens/>
        <w:spacing w:before="120" w:after="0" w:line="1" w:lineRule="atLeast"/>
        <w:ind w:leftChars="-1" w:left="0" w:hangingChars="1" w:hanging="2"/>
        <w:textDirection w:val="btLr"/>
        <w:textAlignment w:val="top"/>
        <w:rPr>
          <w:color w:val="auto"/>
          <w:szCs w:val="22"/>
        </w:rPr>
      </w:pPr>
      <w:r w:rsidRPr="004B4CFE">
        <w:rPr>
          <w:rFonts w:ascii="Arial" w:eastAsia="Arial" w:hAnsi="Arial" w:cs="Arial"/>
          <w:color w:val="auto"/>
          <w:szCs w:val="22"/>
        </w:rPr>
        <w:t>dei vincoli disposti dall’art. 9, comma 28 del D.L. 78/2010 sulla spesa per personale a tempo determinato, con convenzioni o con contratti di collaborazione coordinata e continuativa che fanno riferimento alla corrispondente spesa dell’anno 2009 di euro ……………….., come risultante da………</w:t>
      </w:r>
    </w:p>
    <w:p w14:paraId="5C31F565" w14:textId="77777777" w:rsidR="000F434D" w:rsidRDefault="000F434D" w:rsidP="000F434D">
      <w:pPr>
        <w:ind w:hanging="2"/>
        <w:rPr>
          <w:rFonts w:ascii="Arial" w:eastAsia="Arial" w:hAnsi="Arial" w:cs="Arial"/>
          <w:i/>
          <w:iCs/>
          <w:color w:val="00B0F0"/>
          <w:szCs w:val="22"/>
        </w:rPr>
      </w:pPr>
      <w:r w:rsidRPr="00687D94">
        <w:rPr>
          <w:rFonts w:ascii="Arial" w:eastAsia="Arial" w:hAnsi="Arial" w:cs="Arial"/>
          <w:i/>
          <w:iCs/>
          <w:color w:val="00B0F0"/>
          <w:szCs w:val="22"/>
        </w:rPr>
        <w:t>(In caso di non rispetto dei limiti fornire spiegazioni)</w:t>
      </w:r>
    </w:p>
    <w:p w14:paraId="4CB49074" w14:textId="3CF91674" w:rsidR="000F434D" w:rsidRPr="004B4CFE" w:rsidRDefault="000F434D" w:rsidP="000F434D">
      <w:pPr>
        <w:ind w:hanging="2"/>
        <w:rPr>
          <w:rFonts w:ascii="Arial" w:eastAsia="Arial" w:hAnsi="Arial" w:cs="Arial"/>
          <w:color w:val="auto"/>
          <w:szCs w:val="22"/>
        </w:rPr>
      </w:pPr>
      <w:bookmarkStart w:id="56" w:name="_heading=h.3cqmetx" w:colFirst="0" w:colLast="0"/>
      <w:bookmarkEnd w:id="56"/>
      <w:r w:rsidRPr="004B4CFE">
        <w:rPr>
          <w:rFonts w:ascii="Arial" w:eastAsia="Arial" w:hAnsi="Arial" w:cs="Arial"/>
          <w:color w:val="auto"/>
          <w:szCs w:val="22"/>
        </w:rPr>
        <w:t xml:space="preserve">L’Organo di revisione ha verificato che l’Ente </w:t>
      </w:r>
      <w:r w:rsidRPr="004B4CFE">
        <w:rPr>
          <w:rFonts w:ascii="Arial" w:eastAsia="Arial" w:hAnsi="Arial" w:cs="Arial"/>
          <w:b/>
          <w:bCs/>
          <w:color w:val="auto"/>
          <w:szCs w:val="22"/>
        </w:rPr>
        <w:t>ha/non ha predisposto</w:t>
      </w:r>
      <w:r w:rsidRPr="004B4CFE">
        <w:rPr>
          <w:rFonts w:ascii="Arial" w:eastAsia="Arial" w:hAnsi="Arial" w:cs="Arial"/>
          <w:color w:val="auto"/>
          <w:szCs w:val="22"/>
        </w:rPr>
        <w:t xml:space="preserve"> la pianificazione del fabbisogno del personale 20</w:t>
      </w:r>
      <w:r w:rsidR="00DB2D30">
        <w:rPr>
          <w:rFonts w:ascii="Arial" w:eastAsia="Arial" w:hAnsi="Arial" w:cs="Arial"/>
          <w:color w:val="auto"/>
          <w:szCs w:val="22"/>
        </w:rPr>
        <w:t>26</w:t>
      </w:r>
      <w:r w:rsidRPr="004B4CFE">
        <w:rPr>
          <w:rFonts w:ascii="Arial" w:eastAsia="Arial" w:hAnsi="Arial" w:cs="Arial"/>
          <w:color w:val="auto"/>
          <w:szCs w:val="22"/>
        </w:rPr>
        <w:t>-202</w:t>
      </w:r>
      <w:r w:rsidR="00DB2D30">
        <w:rPr>
          <w:rFonts w:ascii="Arial" w:eastAsia="Arial" w:hAnsi="Arial" w:cs="Arial"/>
          <w:color w:val="auto"/>
          <w:szCs w:val="22"/>
        </w:rPr>
        <w:t>8</w:t>
      </w:r>
      <w:r w:rsidRPr="004B4CFE">
        <w:rPr>
          <w:rFonts w:ascii="Arial" w:eastAsia="Arial" w:hAnsi="Arial" w:cs="Arial"/>
          <w:color w:val="auto"/>
          <w:szCs w:val="22"/>
        </w:rPr>
        <w:t xml:space="preserve"> in maniera coerente ai progetti del PNRR.</w:t>
      </w:r>
    </w:p>
    <w:p w14:paraId="03A1D423" w14:textId="77777777" w:rsidR="009B653F" w:rsidRDefault="000F434D" w:rsidP="009B653F">
      <w:pPr>
        <w:ind w:hanging="2"/>
        <w:rPr>
          <w:rFonts w:ascii="Arial" w:hAnsi="Arial" w:cs="Arial"/>
          <w:color w:val="auto"/>
          <w:szCs w:val="22"/>
        </w:rPr>
      </w:pPr>
      <w:r w:rsidRPr="004B4CFE">
        <w:rPr>
          <w:rFonts w:ascii="Arial" w:eastAsia="Arial" w:hAnsi="Arial" w:cs="Arial"/>
          <w:color w:val="auto"/>
          <w:szCs w:val="22"/>
        </w:rPr>
        <w:t xml:space="preserve">L’Organo di </w:t>
      </w:r>
      <w:r w:rsidR="00594798">
        <w:rPr>
          <w:rFonts w:ascii="Arial" w:eastAsia="Arial" w:hAnsi="Arial" w:cs="Arial"/>
          <w:color w:val="auto"/>
          <w:szCs w:val="22"/>
        </w:rPr>
        <w:t>r</w:t>
      </w:r>
      <w:r w:rsidRPr="004B4CFE">
        <w:rPr>
          <w:rFonts w:ascii="Arial" w:eastAsia="Arial" w:hAnsi="Arial" w:cs="Arial"/>
          <w:color w:val="auto"/>
          <w:szCs w:val="22"/>
        </w:rPr>
        <w:t>evisione ha verificato</w:t>
      </w:r>
      <w:r w:rsidRPr="004B4CFE">
        <w:rPr>
          <w:rFonts w:ascii="Arial" w:eastAsia="Arial" w:hAnsi="Arial" w:cs="Arial"/>
          <w:b/>
          <w:color w:val="auto"/>
          <w:szCs w:val="22"/>
        </w:rPr>
        <w:t xml:space="preserve"> </w:t>
      </w:r>
      <w:r w:rsidRPr="004B4CFE">
        <w:rPr>
          <w:rFonts w:ascii="Arial" w:hAnsi="Arial" w:cs="Arial"/>
          <w:color w:val="auto"/>
          <w:szCs w:val="22"/>
        </w:rPr>
        <w:t xml:space="preserve">che l’Ente </w:t>
      </w:r>
      <w:r w:rsidRPr="004B4CFE">
        <w:rPr>
          <w:rFonts w:ascii="Arial" w:hAnsi="Arial" w:cs="Arial"/>
          <w:b/>
          <w:color w:val="auto"/>
          <w:szCs w:val="22"/>
        </w:rPr>
        <w:t xml:space="preserve">ha/non ha </w:t>
      </w:r>
      <w:r w:rsidRPr="004B4CFE">
        <w:rPr>
          <w:rFonts w:ascii="Arial" w:hAnsi="Arial" w:cs="Arial"/>
          <w:color w:val="auto"/>
          <w:szCs w:val="22"/>
        </w:rPr>
        <w:t xml:space="preserve">in servizio o </w:t>
      </w:r>
      <w:r w:rsidRPr="004B4CFE">
        <w:rPr>
          <w:rFonts w:ascii="Arial" w:hAnsi="Arial" w:cs="Arial"/>
          <w:b/>
          <w:bCs/>
          <w:color w:val="auto"/>
          <w:szCs w:val="22"/>
        </w:rPr>
        <w:t>prevede/non prevede</w:t>
      </w:r>
      <w:r w:rsidRPr="004B4CFE">
        <w:rPr>
          <w:rFonts w:ascii="Arial" w:hAnsi="Arial" w:cs="Arial"/>
          <w:color w:val="auto"/>
          <w:szCs w:val="22"/>
        </w:rPr>
        <w:t xml:space="preserve"> di assumere personale a tempo determinato, in deroga agli ordinari limiti, ai sensi di quanto previsto dall’articolo 31-bis del </w:t>
      </w:r>
      <w:proofErr w:type="spellStart"/>
      <w:r w:rsidRPr="004B4CFE">
        <w:rPr>
          <w:rFonts w:ascii="Arial" w:hAnsi="Arial" w:cs="Arial"/>
          <w:color w:val="auto"/>
          <w:szCs w:val="22"/>
        </w:rPr>
        <w:t>D.</w:t>
      </w:r>
      <w:r w:rsidR="00D86288">
        <w:rPr>
          <w:rFonts w:ascii="Arial" w:hAnsi="Arial" w:cs="Arial"/>
          <w:color w:val="auto"/>
          <w:szCs w:val="22"/>
        </w:rPr>
        <w:t>l</w:t>
      </w:r>
      <w:r w:rsidRPr="004B4CFE">
        <w:rPr>
          <w:rFonts w:ascii="Arial" w:hAnsi="Arial" w:cs="Arial"/>
          <w:color w:val="auto"/>
          <w:szCs w:val="22"/>
        </w:rPr>
        <w:t>.</w:t>
      </w:r>
      <w:proofErr w:type="spellEnd"/>
      <w:r w:rsidRPr="004B4CFE">
        <w:rPr>
          <w:rFonts w:ascii="Arial" w:hAnsi="Arial" w:cs="Arial"/>
          <w:color w:val="auto"/>
          <w:szCs w:val="22"/>
        </w:rPr>
        <w:t xml:space="preserve"> 152/2021.</w:t>
      </w:r>
    </w:p>
    <w:p w14:paraId="407374F5" w14:textId="6247AB0C" w:rsidR="0045043D" w:rsidRPr="009B653F" w:rsidRDefault="0045043D" w:rsidP="009B653F">
      <w:pPr>
        <w:spacing w:after="0" w:line="240" w:lineRule="auto"/>
        <w:rPr>
          <w:rFonts w:ascii="Arial" w:hAnsi="Arial" w:cs="Arial"/>
          <w:color w:val="auto"/>
          <w:szCs w:val="22"/>
        </w:rPr>
      </w:pPr>
      <w:r w:rsidRPr="009B653F">
        <w:rPr>
          <w:rFonts w:ascii="Arial" w:eastAsia="Arial" w:hAnsi="Arial" w:cs="Arial"/>
          <w:b/>
          <w:bCs/>
          <w:color w:val="00B0F0"/>
          <w:szCs w:val="22"/>
        </w:rPr>
        <w:t>N.B.</w:t>
      </w:r>
      <w:r w:rsidR="009B653F">
        <w:rPr>
          <w:rFonts w:ascii="Arial" w:hAnsi="Arial" w:cs="Arial"/>
          <w:color w:val="auto"/>
          <w:szCs w:val="22"/>
        </w:rPr>
        <w:t xml:space="preserve"> </w:t>
      </w:r>
      <w:r w:rsidRPr="009B653F">
        <w:rPr>
          <w:rFonts w:ascii="Arial" w:eastAsia="Arial" w:hAnsi="Arial" w:cs="Arial"/>
          <w:i/>
          <w:iCs/>
          <w:color w:val="00B0F0"/>
          <w:szCs w:val="22"/>
        </w:rPr>
        <w:t>L’articolo 14, comma 1-bis, del D.L. n. 25/2025 ha introdotto per gli enti locali una significativa opportunità di incrementare le risorse destinate alla contrattazione decentrata integrativa, pur mantenendo invariati i limiti strutturali fissati al 2016.</w:t>
      </w:r>
      <w:r w:rsidR="009B653F">
        <w:rPr>
          <w:rFonts w:ascii="Arial" w:eastAsia="Arial" w:hAnsi="Arial" w:cs="Arial"/>
          <w:i/>
          <w:iCs/>
          <w:color w:val="00B0F0"/>
          <w:szCs w:val="22"/>
        </w:rPr>
        <w:t xml:space="preserve"> </w:t>
      </w:r>
      <w:r w:rsidR="00915D7B">
        <w:rPr>
          <w:rFonts w:ascii="Arial" w:eastAsia="Arial" w:hAnsi="Arial" w:cs="Arial"/>
          <w:i/>
          <w:iCs/>
          <w:color w:val="00B0F0"/>
          <w:szCs w:val="22"/>
        </w:rPr>
        <w:t>I</w:t>
      </w:r>
      <w:r w:rsidRPr="009B653F">
        <w:rPr>
          <w:rFonts w:ascii="Arial" w:eastAsia="Arial" w:hAnsi="Arial" w:cs="Arial"/>
          <w:i/>
          <w:iCs/>
          <w:color w:val="00B0F0"/>
          <w:szCs w:val="22"/>
        </w:rPr>
        <w:t>l legislatore subordina ogni incremento alla verifica e asseverazione dell’equilibrio pluriennale di bilancio</w:t>
      </w:r>
      <w:r w:rsidR="00D30FA1">
        <w:rPr>
          <w:rFonts w:ascii="Arial" w:eastAsia="Arial" w:hAnsi="Arial" w:cs="Arial"/>
          <w:i/>
          <w:iCs/>
          <w:color w:val="00B0F0"/>
          <w:szCs w:val="22"/>
        </w:rPr>
        <w:t xml:space="preserve"> dell</w:t>
      </w:r>
      <w:r w:rsidR="00123ADD">
        <w:rPr>
          <w:rFonts w:ascii="Arial" w:eastAsia="Arial" w:hAnsi="Arial" w:cs="Arial"/>
          <w:i/>
          <w:iCs/>
          <w:color w:val="00B0F0"/>
          <w:szCs w:val="22"/>
        </w:rPr>
        <w:t>’</w:t>
      </w:r>
      <w:r w:rsidR="00D30FA1">
        <w:rPr>
          <w:rFonts w:ascii="Arial" w:eastAsia="Arial" w:hAnsi="Arial" w:cs="Arial"/>
          <w:i/>
          <w:iCs/>
          <w:color w:val="00B0F0"/>
          <w:szCs w:val="22"/>
        </w:rPr>
        <w:t xml:space="preserve">organo di revisione </w:t>
      </w:r>
      <w:r w:rsidR="002B0FF4" w:rsidRPr="009B653F">
        <w:rPr>
          <w:rFonts w:ascii="Arial" w:eastAsia="Arial" w:hAnsi="Arial" w:cs="Arial"/>
          <w:i/>
          <w:iCs/>
          <w:color w:val="00B0F0"/>
          <w:szCs w:val="22"/>
        </w:rPr>
        <w:t>(</w:t>
      </w:r>
      <w:proofErr w:type="spellStart"/>
      <w:r w:rsidR="002B0FF4" w:rsidRPr="009B653F">
        <w:rPr>
          <w:rFonts w:ascii="Arial" w:eastAsia="Arial" w:hAnsi="Arial" w:cs="Arial"/>
          <w:i/>
          <w:iCs/>
          <w:color w:val="00B0F0"/>
          <w:szCs w:val="22"/>
        </w:rPr>
        <w:t>cfr</w:t>
      </w:r>
      <w:proofErr w:type="spellEnd"/>
      <w:r w:rsidR="002B0FF4" w:rsidRPr="009B653F">
        <w:rPr>
          <w:rFonts w:ascii="Arial" w:eastAsia="Arial" w:hAnsi="Arial" w:cs="Arial"/>
          <w:i/>
          <w:iCs/>
          <w:color w:val="00B0F0"/>
          <w:szCs w:val="22"/>
        </w:rPr>
        <w:t xml:space="preserve"> Circolare RGS  27/06/2025</w:t>
      </w:r>
      <w:r w:rsidR="009B653F">
        <w:rPr>
          <w:rFonts w:ascii="Arial" w:eastAsia="Arial" w:hAnsi="Arial" w:cs="Arial"/>
          <w:i/>
          <w:iCs/>
          <w:color w:val="00B0F0"/>
          <w:szCs w:val="22"/>
        </w:rPr>
        <w:t xml:space="preserve"> </w:t>
      </w:r>
      <w:hyperlink r:id="rId24" w:tgtFrame="_blank" w:history="1">
        <w:r w:rsidR="002B0FF4" w:rsidRPr="009B653F">
          <w:rPr>
            <w:rFonts w:ascii="Arial" w:eastAsia="Arial" w:hAnsi="Arial" w:cs="Arial"/>
            <w:i/>
            <w:iCs/>
            <w:color w:val="00B0F0"/>
            <w:szCs w:val="22"/>
          </w:rPr>
          <w:t>circolare prot. n. 175706</w:t>
        </w:r>
      </w:hyperlink>
      <w:r w:rsidR="002B0FF4" w:rsidRPr="009B653F">
        <w:rPr>
          <w:rFonts w:ascii="Arial" w:eastAsia="Arial" w:hAnsi="Arial" w:cs="Arial"/>
          <w:i/>
          <w:iCs/>
          <w:color w:val="00B0F0"/>
          <w:szCs w:val="22"/>
        </w:rPr>
        <w:t>).</w:t>
      </w:r>
      <w:r w:rsidR="00DE62A3" w:rsidRPr="009B653F">
        <w:rPr>
          <w:rFonts w:ascii="Arial" w:eastAsia="Arial" w:hAnsi="Arial" w:cs="Arial"/>
          <w:i/>
          <w:iCs/>
          <w:color w:val="00B0F0"/>
          <w:szCs w:val="22"/>
        </w:rPr>
        <w:t xml:space="preserve"> Si riporta il testo dell’articolo 14: </w:t>
      </w:r>
      <w:r w:rsidR="00D30FA1">
        <w:rPr>
          <w:rFonts w:ascii="Arial" w:eastAsia="Arial" w:hAnsi="Arial" w:cs="Arial"/>
          <w:i/>
          <w:iCs/>
          <w:color w:val="00B0F0"/>
          <w:szCs w:val="22"/>
        </w:rPr>
        <w:t>«</w:t>
      </w:r>
      <w:r w:rsidR="00DE62A3" w:rsidRPr="009B653F">
        <w:rPr>
          <w:rFonts w:ascii="Arial" w:eastAsia="Arial" w:hAnsi="Arial" w:cs="Arial"/>
          <w:i/>
          <w:iCs/>
          <w:color w:val="00B0F0"/>
          <w:szCs w:val="22"/>
        </w:rPr>
        <w:t>A decorrere dall’anno 2025, al fine di armonizzare il trattamento accessorio del personale dipendente, le regioni, le città metropolitane, le province e i comuni, nel rispetto di quanto previsto dall’articolo 33, commi 1, 1-bis e 2, del decreto-legge 30 aprile 2019, n. 34, convertito, con modificazioni, dalla legge 28 giugno 2019, n. 58, e dell’equilibrio pluriennale di bilancio asseverato dall’organo di revisione, possono incrementare, in deroga al limite di cui all’articolo 23, comma 2, del decreto legislativo 25 maggio 2017, n. 75, il Fondo risorse decentrate destinato al personale in servizio fino al conseguimento di un’incidenza non superiore al 48 per cento delle somme destinate alla componente stabile del predetto Fondo, maggiorate degli importi relativi alla remunerazione degli incarichi di posizione organizzativa, sulla spesa complessivamente sostenuta nell’anno 2023 per gli stipendi tabellari delle aree professionali. (...)</w:t>
      </w:r>
      <w:r w:rsidR="00D30FA1">
        <w:rPr>
          <w:rFonts w:ascii="Arial" w:eastAsia="Arial" w:hAnsi="Arial" w:cs="Arial"/>
          <w:i/>
          <w:iCs/>
          <w:color w:val="00B0F0"/>
          <w:szCs w:val="22"/>
        </w:rPr>
        <w:t>».</w:t>
      </w:r>
    </w:p>
    <w:p w14:paraId="254BD2D6" w14:textId="77777777" w:rsidR="003E44F8" w:rsidRDefault="003E44F8" w:rsidP="000F434D">
      <w:pPr>
        <w:pBdr>
          <w:top w:val="nil"/>
          <w:left w:val="nil"/>
          <w:bottom w:val="nil"/>
          <w:right w:val="nil"/>
          <w:between w:val="nil"/>
        </w:pBdr>
        <w:spacing w:line="240" w:lineRule="auto"/>
        <w:ind w:left="1" w:hanging="3"/>
        <w:rPr>
          <w:rFonts w:ascii="Calibri" w:eastAsiaTheme="majorEastAsia" w:hAnsi="Calibri" w:cs="Times New Roman (Titoli CS)"/>
          <w:b/>
          <w:color w:val="C00000"/>
          <w:sz w:val="28"/>
          <w:szCs w:val="40"/>
        </w:rPr>
      </w:pPr>
    </w:p>
    <w:p w14:paraId="21659C48" w14:textId="716E0893" w:rsidR="000F434D" w:rsidRPr="002A0A97" w:rsidRDefault="00BC1BB3" w:rsidP="000F434D">
      <w:pPr>
        <w:pBdr>
          <w:top w:val="nil"/>
          <w:left w:val="nil"/>
          <w:bottom w:val="nil"/>
          <w:right w:val="nil"/>
          <w:between w:val="nil"/>
        </w:pBdr>
        <w:spacing w:line="240" w:lineRule="auto"/>
        <w:ind w:left="1" w:hanging="3"/>
        <w:rPr>
          <w:rFonts w:ascii="Calibri" w:eastAsiaTheme="majorEastAsia" w:hAnsi="Calibri" w:cs="Times New Roman (Titoli CS)"/>
          <w:b/>
          <w:color w:val="C00000"/>
          <w:sz w:val="28"/>
          <w:szCs w:val="40"/>
        </w:rPr>
      </w:pPr>
      <w:r>
        <w:rPr>
          <w:rFonts w:ascii="Calibri" w:eastAsiaTheme="majorEastAsia" w:hAnsi="Calibri" w:cs="Times New Roman (Titoli CS)"/>
          <w:b/>
          <w:color w:val="C00000"/>
          <w:sz w:val="28"/>
          <w:szCs w:val="40"/>
        </w:rPr>
        <w:lastRenderedPageBreak/>
        <w:t>7</w:t>
      </w:r>
      <w:r w:rsidR="002A0A97" w:rsidRPr="00B37E3E">
        <w:rPr>
          <w:rFonts w:ascii="Calibri" w:eastAsiaTheme="majorEastAsia" w:hAnsi="Calibri" w:cs="Times New Roman (Titoli CS)"/>
          <w:b/>
          <w:color w:val="C00000"/>
          <w:sz w:val="28"/>
          <w:szCs w:val="40"/>
        </w:rPr>
        <w:t>.</w:t>
      </w:r>
      <w:r w:rsidR="002A0A97">
        <w:rPr>
          <w:rFonts w:ascii="Calibri" w:eastAsiaTheme="majorEastAsia" w:hAnsi="Calibri" w:cs="Times New Roman (Titoli CS)"/>
          <w:b/>
          <w:color w:val="C00000"/>
          <w:sz w:val="28"/>
          <w:szCs w:val="40"/>
        </w:rPr>
        <w:t>2.</w:t>
      </w:r>
      <w:r>
        <w:rPr>
          <w:rFonts w:ascii="Calibri" w:eastAsiaTheme="majorEastAsia" w:hAnsi="Calibri" w:cs="Times New Roman (Titoli CS)"/>
          <w:b/>
          <w:color w:val="C00000"/>
          <w:sz w:val="28"/>
          <w:szCs w:val="40"/>
        </w:rPr>
        <w:t>2</w:t>
      </w:r>
      <w:r w:rsidR="002A0A97" w:rsidRPr="00B37E3E">
        <w:rPr>
          <w:rFonts w:ascii="Calibri" w:eastAsiaTheme="majorEastAsia" w:hAnsi="Calibri" w:cs="Times New Roman (Titoli CS)"/>
          <w:b/>
          <w:color w:val="C00000"/>
          <w:sz w:val="28"/>
          <w:szCs w:val="40"/>
        </w:rPr>
        <w:t xml:space="preserve"> </w:t>
      </w:r>
      <w:r w:rsidR="000F434D" w:rsidRPr="002A0A97">
        <w:rPr>
          <w:rFonts w:ascii="Calibri" w:eastAsiaTheme="majorEastAsia" w:hAnsi="Calibri" w:cs="Times New Roman (Titoli CS)"/>
          <w:b/>
          <w:color w:val="C00000"/>
          <w:sz w:val="28"/>
          <w:szCs w:val="40"/>
        </w:rPr>
        <w:t xml:space="preserve">Spese per incarichi di collaborazione autonoma (art.7 comma 6, D. Lgs. 165/2001 ed articolo 3, comma 56, della legge n. 244/2007, come modificato dall’articolo 46, comma 3, del d. Legge n. 112/2008) </w:t>
      </w:r>
    </w:p>
    <w:p w14:paraId="13FA91D0" w14:textId="2063B7FA"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L’importo massimo previsto in bilancio per incarichi di collaborazione autonoma previsto per gli anni 202</w:t>
      </w:r>
      <w:r w:rsidR="00DB2D30">
        <w:rPr>
          <w:rFonts w:ascii="Arial" w:eastAsia="Arial" w:hAnsi="Arial" w:cs="Arial"/>
          <w:color w:val="000000"/>
          <w:szCs w:val="22"/>
        </w:rPr>
        <w:t>6</w:t>
      </w:r>
      <w:r>
        <w:rPr>
          <w:rFonts w:ascii="Arial" w:eastAsia="Arial" w:hAnsi="Arial" w:cs="Arial"/>
          <w:color w:val="000000"/>
          <w:szCs w:val="22"/>
        </w:rPr>
        <w:t>-202</w:t>
      </w:r>
      <w:r w:rsidR="00DB2D30">
        <w:rPr>
          <w:rFonts w:ascii="Arial" w:eastAsia="Arial" w:hAnsi="Arial" w:cs="Arial"/>
          <w:color w:val="000000"/>
          <w:szCs w:val="22"/>
        </w:rPr>
        <w:t>8</w:t>
      </w:r>
      <w:r>
        <w:rPr>
          <w:rFonts w:ascii="Arial" w:eastAsia="Arial" w:hAnsi="Arial" w:cs="Arial"/>
          <w:color w:val="000000"/>
          <w:szCs w:val="22"/>
        </w:rPr>
        <w:t xml:space="preserve"> è di euro ………... </w:t>
      </w:r>
    </w:p>
    <w:p w14:paraId="395FFB76" w14:textId="77777777" w:rsidR="005B1FBB"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L’Organo di revisione ha verificato che l’Ente</w:t>
      </w:r>
      <w:r w:rsidR="00D86288">
        <w:rPr>
          <w:rFonts w:ascii="Arial" w:eastAsia="Arial" w:hAnsi="Arial" w:cs="Arial"/>
          <w:color w:val="000000"/>
          <w:szCs w:val="22"/>
        </w:rPr>
        <w:t>,</w:t>
      </w:r>
      <w:r>
        <w:rPr>
          <w:rFonts w:ascii="Arial" w:eastAsia="Arial" w:hAnsi="Arial" w:cs="Arial"/>
          <w:color w:val="000000"/>
          <w:szCs w:val="22"/>
        </w:rPr>
        <w:t xml:space="preserve"> ai sensi dell’art. 89 del TUEL</w:t>
      </w:r>
      <w:r w:rsidR="00D86288">
        <w:rPr>
          <w:rFonts w:ascii="Arial" w:eastAsia="Arial" w:hAnsi="Arial" w:cs="Arial"/>
          <w:color w:val="000000"/>
          <w:szCs w:val="22"/>
        </w:rPr>
        <w:t>,</w:t>
      </w:r>
      <w:r>
        <w:rPr>
          <w:rFonts w:ascii="Arial" w:eastAsia="Arial" w:hAnsi="Arial" w:cs="Arial"/>
          <w:color w:val="000000"/>
          <w:szCs w:val="22"/>
        </w:rPr>
        <w:t xml:space="preserve"> </w:t>
      </w:r>
      <w:r w:rsidRPr="007004F0">
        <w:rPr>
          <w:rFonts w:ascii="Arial" w:eastAsia="Arial" w:hAnsi="Arial" w:cs="Arial"/>
          <w:b/>
          <w:iCs/>
          <w:color w:val="000000"/>
          <w:szCs w:val="22"/>
        </w:rPr>
        <w:t>si è dotato/non è dotato</w:t>
      </w:r>
      <w:r>
        <w:rPr>
          <w:rFonts w:ascii="Arial" w:eastAsia="Arial" w:hAnsi="Arial" w:cs="Arial"/>
          <w:color w:val="000000"/>
          <w:szCs w:val="22"/>
        </w:rPr>
        <w:t xml:space="preserve"> di un regolamento per l’affidamento degli incarichi di collaborazione autonoma sulla base delle disposizioni introdotte dall’art. 46 del </w:t>
      </w:r>
      <w:proofErr w:type="spellStart"/>
      <w:r>
        <w:rPr>
          <w:rFonts w:ascii="Arial" w:eastAsia="Arial" w:hAnsi="Arial" w:cs="Arial"/>
          <w:color w:val="000000"/>
          <w:szCs w:val="22"/>
        </w:rPr>
        <w:t>D.</w:t>
      </w:r>
      <w:r w:rsidR="00D86288">
        <w:rPr>
          <w:rFonts w:ascii="Arial" w:eastAsia="Arial" w:hAnsi="Arial" w:cs="Arial"/>
          <w:color w:val="000000"/>
          <w:szCs w:val="22"/>
        </w:rPr>
        <w:t>l</w:t>
      </w:r>
      <w:r>
        <w:rPr>
          <w:rFonts w:ascii="Arial" w:eastAsia="Arial" w:hAnsi="Arial" w:cs="Arial"/>
          <w:color w:val="000000"/>
          <w:szCs w:val="22"/>
        </w:rPr>
        <w:t>.</w:t>
      </w:r>
      <w:proofErr w:type="spellEnd"/>
      <w:r>
        <w:rPr>
          <w:rFonts w:ascii="Arial" w:eastAsia="Arial" w:hAnsi="Arial" w:cs="Arial"/>
          <w:color w:val="000000"/>
          <w:szCs w:val="22"/>
        </w:rPr>
        <w:t xml:space="preserve"> 25 giugno 2008 n. 112, trasmesso alla Corte dei conti alle cui previsioni si raccomanda di attenersi rigorosamente.</w:t>
      </w:r>
    </w:p>
    <w:p w14:paraId="2D2ACE5C" w14:textId="6CE8C87B" w:rsidR="000F434D" w:rsidRPr="00377468" w:rsidRDefault="00635C4D" w:rsidP="000F434D">
      <w:pPr>
        <w:pBdr>
          <w:top w:val="nil"/>
          <w:left w:val="nil"/>
          <w:bottom w:val="nil"/>
          <w:right w:val="nil"/>
          <w:between w:val="nil"/>
        </w:pBdr>
        <w:spacing w:line="240" w:lineRule="auto"/>
        <w:ind w:hanging="2"/>
        <w:rPr>
          <w:rFonts w:ascii="Arial" w:eastAsia="Arial" w:hAnsi="Arial" w:cs="Arial"/>
          <w:b/>
          <w:bCs/>
          <w:i/>
          <w:iCs/>
          <w:color w:val="00B0F0"/>
          <w:szCs w:val="22"/>
        </w:rPr>
      </w:pPr>
      <w:r>
        <w:rPr>
          <w:rFonts w:ascii="Arial" w:eastAsia="Arial" w:hAnsi="Arial" w:cs="Arial"/>
          <w:b/>
          <w:bCs/>
          <w:i/>
          <w:iCs/>
          <w:color w:val="00B0F0"/>
          <w:szCs w:val="22"/>
        </w:rPr>
        <w:t>(</w:t>
      </w:r>
      <w:r w:rsidRPr="00377468">
        <w:rPr>
          <w:rFonts w:ascii="Arial" w:eastAsia="Arial" w:hAnsi="Arial" w:cs="Arial"/>
          <w:b/>
          <w:bCs/>
          <w:i/>
          <w:iCs/>
          <w:color w:val="00B0F0"/>
          <w:szCs w:val="22"/>
        </w:rPr>
        <w:t xml:space="preserve">N.B. </w:t>
      </w:r>
      <w:r w:rsidR="000F434D" w:rsidRPr="00B20671">
        <w:rPr>
          <w:rFonts w:ascii="Arial" w:eastAsia="Arial" w:hAnsi="Arial" w:cs="Arial"/>
          <w:i/>
          <w:iCs/>
          <w:color w:val="00B0F0"/>
          <w:szCs w:val="22"/>
        </w:rPr>
        <w:t>L’Ente è tenuto a pubblicare regolarmente in Amministrazione Trasparente i provvedimenti di incarico con l’indicazione dei soggetti percettori, della ragione dell’incarico e del compenso e delle altre informazioni previste dalla legge</w:t>
      </w:r>
      <w:r>
        <w:rPr>
          <w:rFonts w:ascii="Arial" w:eastAsia="Arial" w:hAnsi="Arial" w:cs="Arial"/>
          <w:b/>
          <w:bCs/>
          <w:i/>
          <w:iCs/>
          <w:color w:val="00B0F0"/>
          <w:szCs w:val="22"/>
        </w:rPr>
        <w:t>)</w:t>
      </w:r>
      <w:r w:rsidR="000F434D" w:rsidRPr="00377468">
        <w:rPr>
          <w:rFonts w:ascii="Arial" w:eastAsia="Arial" w:hAnsi="Arial" w:cs="Arial"/>
          <w:b/>
          <w:bCs/>
          <w:i/>
          <w:iCs/>
          <w:color w:val="00B0F0"/>
          <w:szCs w:val="22"/>
        </w:rPr>
        <w:t xml:space="preserve">. </w:t>
      </w:r>
    </w:p>
    <w:p w14:paraId="6B82F863" w14:textId="3FF01D10" w:rsidR="00595F99" w:rsidRPr="00E1450A" w:rsidRDefault="00595F99" w:rsidP="00E1450A">
      <w:pPr>
        <w:outlineLvl w:val="0"/>
        <w:rPr>
          <w:rFonts w:cstheme="minorHAnsi"/>
          <w:b/>
          <w:bCs/>
          <w:i/>
          <w:iCs/>
          <w:color w:val="C00000"/>
          <w:sz w:val="28"/>
          <w:szCs w:val="28"/>
        </w:rPr>
      </w:pPr>
      <w:bookmarkStart w:id="57" w:name="_Toc213075565"/>
      <w:r w:rsidRPr="00E1450A">
        <w:rPr>
          <w:rFonts w:cstheme="minorHAnsi"/>
          <w:b/>
          <w:bCs/>
          <w:i/>
          <w:iCs/>
          <w:color w:val="C00000"/>
          <w:sz w:val="28"/>
          <w:szCs w:val="28"/>
        </w:rPr>
        <w:t>7.3 S</w:t>
      </w:r>
      <w:r w:rsidR="00E1450A" w:rsidRPr="00E1450A">
        <w:rPr>
          <w:rFonts w:cstheme="minorHAnsi"/>
          <w:b/>
          <w:bCs/>
          <w:i/>
          <w:iCs/>
          <w:color w:val="C00000"/>
          <w:sz w:val="28"/>
          <w:szCs w:val="28"/>
        </w:rPr>
        <w:t>pending review</w:t>
      </w:r>
      <w:bookmarkEnd w:id="57"/>
    </w:p>
    <w:p w14:paraId="238B9184" w14:textId="40E3DF44" w:rsidR="00FB2C2F" w:rsidRDefault="00B61A0E" w:rsidP="003A6C47">
      <w:pPr>
        <w:tabs>
          <w:tab w:val="left" w:pos="1201"/>
        </w:tabs>
        <w:rPr>
          <w:rFonts w:ascii="Arial" w:eastAsia="Arial" w:hAnsi="Arial" w:cs="Arial"/>
          <w:color w:val="000000"/>
          <w:szCs w:val="22"/>
        </w:rPr>
      </w:pPr>
      <w:r w:rsidRPr="00E1450A">
        <w:rPr>
          <w:rFonts w:ascii="Arial" w:eastAsia="Arial" w:hAnsi="Arial" w:cs="Arial"/>
          <w:color w:val="000000"/>
          <w:szCs w:val="22"/>
        </w:rPr>
        <w:t>L’Organo di revisione ha verificato che l’Ente</w:t>
      </w:r>
      <w:r w:rsidR="009B653F">
        <w:rPr>
          <w:rFonts w:ascii="Arial" w:eastAsia="Arial" w:hAnsi="Arial" w:cs="Arial"/>
          <w:color w:val="000000"/>
          <w:szCs w:val="22"/>
        </w:rPr>
        <w:t xml:space="preserve"> </w:t>
      </w:r>
      <w:r w:rsidR="00515733" w:rsidRPr="00E1450A">
        <w:rPr>
          <w:rFonts w:ascii="Arial" w:eastAsia="Arial" w:hAnsi="Arial" w:cs="Arial"/>
          <w:b/>
          <w:bCs/>
          <w:color w:val="000000"/>
          <w:szCs w:val="22"/>
        </w:rPr>
        <w:t>ha stanziato/non ha stanziato</w:t>
      </w:r>
      <w:r w:rsidR="00515733" w:rsidRPr="00E1450A">
        <w:rPr>
          <w:rFonts w:ascii="Arial" w:eastAsia="Arial" w:hAnsi="Arial" w:cs="Arial"/>
          <w:color w:val="000000"/>
          <w:szCs w:val="22"/>
        </w:rPr>
        <w:t xml:space="preserve"> le risorse relative alla spending review di cui al DM 30.9.2024 (L. 213/2023 art.1 commi 533,534,535)</w:t>
      </w:r>
      <w:r w:rsidR="00FB2C2F">
        <w:rPr>
          <w:rFonts w:ascii="Arial" w:eastAsia="Arial" w:hAnsi="Arial" w:cs="Arial"/>
          <w:color w:val="000000"/>
          <w:szCs w:val="22"/>
        </w:rPr>
        <w:t xml:space="preserve"> come da tabella seguente</w:t>
      </w:r>
      <w:r w:rsidR="009B653F">
        <w:rPr>
          <w:rFonts w:ascii="Arial" w:eastAsia="Arial" w:hAnsi="Arial" w:cs="Arial"/>
          <w:color w:val="000000"/>
          <w:szCs w:val="22"/>
        </w:rPr>
        <w:t>:</w:t>
      </w:r>
    </w:p>
    <w:tbl>
      <w:tblPr>
        <w:tblStyle w:val="Grigliatabella"/>
        <w:tblW w:w="0" w:type="auto"/>
        <w:tblLook w:val="04A0" w:firstRow="1" w:lastRow="0" w:firstColumn="1" w:lastColumn="0" w:noHBand="0" w:noVBand="1"/>
      </w:tblPr>
      <w:tblGrid>
        <w:gridCol w:w="3020"/>
        <w:gridCol w:w="3020"/>
        <w:gridCol w:w="3020"/>
      </w:tblGrid>
      <w:tr w:rsidR="008512C4" w14:paraId="4116F94D" w14:textId="77777777" w:rsidTr="008512C4">
        <w:tc>
          <w:tcPr>
            <w:tcW w:w="3020" w:type="dxa"/>
          </w:tcPr>
          <w:p w14:paraId="21D99E8A" w14:textId="6480A508" w:rsidR="008512C4" w:rsidRPr="009B653F" w:rsidRDefault="008512C4" w:rsidP="003A6C47">
            <w:pPr>
              <w:tabs>
                <w:tab w:val="left" w:pos="1201"/>
              </w:tabs>
              <w:ind w:leftChars="0" w:left="2" w:hanging="2"/>
              <w:jc w:val="center"/>
              <w:outlineLvl w:val="9"/>
              <w:rPr>
                <w:rFonts w:ascii="Arial" w:eastAsia="Arial" w:hAnsi="Arial" w:cs="Arial"/>
                <w:b/>
                <w:bCs/>
                <w:color w:val="000000"/>
                <w:szCs w:val="22"/>
              </w:rPr>
            </w:pPr>
            <w:r w:rsidRPr="009B653F">
              <w:rPr>
                <w:rFonts w:ascii="Arial" w:eastAsia="Arial" w:hAnsi="Arial" w:cs="Arial"/>
                <w:b/>
                <w:bCs/>
                <w:color w:val="000000"/>
                <w:szCs w:val="22"/>
              </w:rPr>
              <w:t>2026</w:t>
            </w:r>
          </w:p>
        </w:tc>
        <w:tc>
          <w:tcPr>
            <w:tcW w:w="3020" w:type="dxa"/>
          </w:tcPr>
          <w:p w14:paraId="34A3D34C" w14:textId="336FC521" w:rsidR="008512C4" w:rsidRPr="009B653F" w:rsidRDefault="008512C4" w:rsidP="003A6C47">
            <w:pPr>
              <w:tabs>
                <w:tab w:val="left" w:pos="1201"/>
              </w:tabs>
              <w:ind w:leftChars="0" w:left="2" w:hanging="2"/>
              <w:jc w:val="center"/>
              <w:outlineLvl w:val="9"/>
              <w:rPr>
                <w:rFonts w:ascii="Arial" w:eastAsia="Arial" w:hAnsi="Arial" w:cs="Arial"/>
                <w:b/>
                <w:bCs/>
                <w:color w:val="000000"/>
                <w:szCs w:val="22"/>
              </w:rPr>
            </w:pPr>
            <w:r w:rsidRPr="009B653F">
              <w:rPr>
                <w:rFonts w:ascii="Arial" w:eastAsia="Arial" w:hAnsi="Arial" w:cs="Arial"/>
                <w:b/>
                <w:bCs/>
                <w:color w:val="000000"/>
                <w:szCs w:val="22"/>
              </w:rPr>
              <w:t>2027</w:t>
            </w:r>
          </w:p>
        </w:tc>
        <w:tc>
          <w:tcPr>
            <w:tcW w:w="3020" w:type="dxa"/>
          </w:tcPr>
          <w:p w14:paraId="0BEDE92C" w14:textId="217ACE0F" w:rsidR="008512C4" w:rsidRPr="009B653F" w:rsidRDefault="008512C4" w:rsidP="003A6C47">
            <w:pPr>
              <w:tabs>
                <w:tab w:val="left" w:pos="1201"/>
              </w:tabs>
              <w:ind w:leftChars="0" w:left="2" w:hanging="2"/>
              <w:jc w:val="center"/>
              <w:outlineLvl w:val="9"/>
              <w:rPr>
                <w:rFonts w:ascii="Arial" w:eastAsia="Arial" w:hAnsi="Arial" w:cs="Arial"/>
                <w:b/>
                <w:bCs/>
                <w:color w:val="000000"/>
                <w:szCs w:val="22"/>
              </w:rPr>
            </w:pPr>
            <w:r w:rsidRPr="009B653F">
              <w:rPr>
                <w:rFonts w:ascii="Arial" w:eastAsia="Arial" w:hAnsi="Arial" w:cs="Arial"/>
                <w:b/>
                <w:bCs/>
                <w:color w:val="000000"/>
                <w:szCs w:val="22"/>
              </w:rPr>
              <w:t>2028</w:t>
            </w:r>
          </w:p>
        </w:tc>
      </w:tr>
      <w:tr w:rsidR="008512C4" w14:paraId="66B15EB9" w14:textId="77777777" w:rsidTr="008512C4">
        <w:tc>
          <w:tcPr>
            <w:tcW w:w="3020" w:type="dxa"/>
          </w:tcPr>
          <w:p w14:paraId="2966E148" w14:textId="19EEBC87" w:rsidR="008512C4" w:rsidRDefault="008512C4" w:rsidP="003A6C47">
            <w:pPr>
              <w:tabs>
                <w:tab w:val="left" w:pos="1201"/>
              </w:tabs>
              <w:ind w:leftChars="0" w:left="2" w:hanging="2"/>
              <w:outlineLvl w:val="9"/>
              <w:rPr>
                <w:rFonts w:ascii="Arial" w:eastAsia="Arial" w:hAnsi="Arial" w:cs="Arial"/>
                <w:color w:val="000000"/>
                <w:szCs w:val="22"/>
              </w:rPr>
            </w:pPr>
            <w:r>
              <w:rPr>
                <w:rFonts w:ascii="Arial" w:eastAsia="Arial" w:hAnsi="Arial" w:cs="Arial"/>
                <w:color w:val="000000"/>
                <w:szCs w:val="22"/>
              </w:rPr>
              <w:t>€……………</w:t>
            </w:r>
          </w:p>
        </w:tc>
        <w:tc>
          <w:tcPr>
            <w:tcW w:w="3020" w:type="dxa"/>
          </w:tcPr>
          <w:p w14:paraId="6ADD469E" w14:textId="6498B454" w:rsidR="008512C4" w:rsidRDefault="009B653F" w:rsidP="003A6C47">
            <w:pPr>
              <w:tabs>
                <w:tab w:val="left" w:pos="1201"/>
              </w:tabs>
              <w:ind w:leftChars="0" w:left="2" w:hanging="2"/>
              <w:outlineLvl w:val="9"/>
              <w:rPr>
                <w:rFonts w:ascii="Arial" w:eastAsia="Arial" w:hAnsi="Arial" w:cs="Arial"/>
                <w:color w:val="000000"/>
                <w:szCs w:val="22"/>
              </w:rPr>
            </w:pPr>
            <w:r>
              <w:rPr>
                <w:rFonts w:ascii="Arial" w:eastAsia="Arial" w:hAnsi="Arial" w:cs="Arial"/>
                <w:color w:val="000000"/>
                <w:szCs w:val="22"/>
              </w:rPr>
              <w:t>€……………</w:t>
            </w:r>
          </w:p>
        </w:tc>
        <w:tc>
          <w:tcPr>
            <w:tcW w:w="3020" w:type="dxa"/>
          </w:tcPr>
          <w:p w14:paraId="45EB15D5" w14:textId="2E297C4F" w:rsidR="008512C4" w:rsidRDefault="009B653F" w:rsidP="003A6C47">
            <w:pPr>
              <w:tabs>
                <w:tab w:val="left" w:pos="1201"/>
              </w:tabs>
              <w:ind w:leftChars="0" w:left="2" w:hanging="2"/>
              <w:outlineLvl w:val="9"/>
              <w:rPr>
                <w:rFonts w:ascii="Arial" w:eastAsia="Arial" w:hAnsi="Arial" w:cs="Arial"/>
                <w:color w:val="000000"/>
                <w:szCs w:val="22"/>
              </w:rPr>
            </w:pPr>
            <w:r>
              <w:rPr>
                <w:rFonts w:ascii="Arial" w:eastAsia="Arial" w:hAnsi="Arial" w:cs="Arial"/>
                <w:color w:val="000000"/>
                <w:szCs w:val="22"/>
              </w:rPr>
              <w:t>€……………</w:t>
            </w:r>
          </w:p>
        </w:tc>
      </w:tr>
    </w:tbl>
    <w:p w14:paraId="5A812107" w14:textId="3944A4E0" w:rsidR="00515733" w:rsidRPr="00E1450A" w:rsidRDefault="00515733" w:rsidP="003A6C47">
      <w:pPr>
        <w:tabs>
          <w:tab w:val="left" w:pos="1201"/>
        </w:tabs>
        <w:rPr>
          <w:rFonts w:ascii="Arial" w:eastAsia="Arial" w:hAnsi="Arial" w:cs="Arial"/>
          <w:color w:val="000000"/>
          <w:szCs w:val="22"/>
        </w:rPr>
      </w:pPr>
    </w:p>
    <w:p w14:paraId="47F569AF" w14:textId="5EE76D8E" w:rsidR="009B653F" w:rsidRPr="00E1450A" w:rsidDel="002E6A44" w:rsidRDefault="00515733" w:rsidP="003A6C47">
      <w:pPr>
        <w:tabs>
          <w:tab w:val="left" w:pos="1201"/>
        </w:tabs>
        <w:rPr>
          <w:rFonts w:ascii="Arial" w:eastAsia="Arial" w:hAnsi="Arial" w:cs="Arial"/>
          <w:color w:val="000000"/>
          <w:szCs w:val="22"/>
        </w:rPr>
      </w:pPr>
      <w:r w:rsidRPr="00E1450A">
        <w:rPr>
          <w:rFonts w:ascii="Arial" w:eastAsia="Arial" w:hAnsi="Arial" w:cs="Arial"/>
          <w:color w:val="000000"/>
          <w:szCs w:val="22"/>
        </w:rPr>
        <w:t xml:space="preserve">- </w:t>
      </w:r>
      <w:r w:rsidR="00B61A0E" w:rsidRPr="002E6A44">
        <w:rPr>
          <w:rFonts w:ascii="Arial" w:eastAsia="Arial" w:hAnsi="Arial" w:cs="Arial"/>
          <w:b/>
          <w:bCs/>
          <w:color w:val="000000"/>
          <w:szCs w:val="22"/>
        </w:rPr>
        <w:t>ha stanziato/non ha stanziato</w:t>
      </w:r>
      <w:r w:rsidR="00B61A0E" w:rsidRPr="002E6A44">
        <w:rPr>
          <w:rFonts w:ascii="Arial" w:eastAsia="Arial" w:hAnsi="Arial" w:cs="Arial"/>
          <w:color w:val="000000"/>
          <w:szCs w:val="22"/>
        </w:rPr>
        <w:t xml:space="preserve"> tali risorse sul piano dei conti </w:t>
      </w:r>
      <w:r w:rsidR="00B61A0E" w:rsidRPr="009B653F">
        <w:rPr>
          <w:rFonts w:ascii="Arial" w:eastAsia="Arial" w:hAnsi="Arial" w:cs="Arial"/>
          <w:color w:val="000000"/>
          <w:szCs w:val="22"/>
        </w:rPr>
        <w:t>U.1.04.01.01.020 “Trasferimenti correnti al Ministero dell’economia in attuazione di norme in materia di contenimento di spesa”, con allocazione nella Missione 1 Servizi istituzionali, generali e di gestione, Programma 03, Gestione economica, finanziaria, programmazione e provveditorato, COFOG 1.1 – Organi esecutivi e legislativi, attività finanziarie e fiscali e affari esteri</w:t>
      </w:r>
      <w:r w:rsidR="00183124" w:rsidRPr="002E6A44">
        <w:rPr>
          <w:rFonts w:ascii="Arial" w:eastAsia="Arial" w:hAnsi="Arial" w:cs="Arial"/>
          <w:color w:val="000000"/>
          <w:szCs w:val="22"/>
        </w:rPr>
        <w:t>.</w:t>
      </w:r>
    </w:p>
    <w:p w14:paraId="5841C942" w14:textId="68EC738A" w:rsidR="00583C01" w:rsidRPr="00B96B45" w:rsidRDefault="00BC1BB3" w:rsidP="0006092D">
      <w:pPr>
        <w:pStyle w:val="Titolo1"/>
        <w:numPr>
          <w:ilvl w:val="0"/>
          <w:numId w:val="0"/>
        </w:numPr>
        <w:ind w:left="357" w:hanging="357"/>
        <w:rPr>
          <w:b w:val="0"/>
          <w:i/>
          <w:iCs/>
        </w:rPr>
      </w:pPr>
      <w:bookmarkStart w:id="58" w:name="_Toc213075566"/>
      <w:r w:rsidRPr="00B96B45">
        <w:rPr>
          <w:i/>
          <w:iCs/>
        </w:rPr>
        <w:t>7</w:t>
      </w:r>
      <w:r w:rsidR="002A0A97" w:rsidRPr="00B96B45">
        <w:rPr>
          <w:i/>
          <w:iCs/>
        </w:rPr>
        <w:t>.</w:t>
      </w:r>
      <w:r w:rsidR="00595F99">
        <w:rPr>
          <w:i/>
          <w:iCs/>
        </w:rPr>
        <w:t>4</w:t>
      </w:r>
      <w:r w:rsidR="00583C01" w:rsidRPr="00B96B45">
        <w:rPr>
          <w:i/>
          <w:iCs/>
        </w:rPr>
        <w:t>. Spese in conto capitale</w:t>
      </w:r>
      <w:bookmarkEnd w:id="58"/>
      <w:r w:rsidR="00583C01" w:rsidRPr="00B96B45">
        <w:rPr>
          <w:i/>
          <w:iCs/>
        </w:rPr>
        <w:t xml:space="preserve"> </w:t>
      </w:r>
    </w:p>
    <w:p w14:paraId="76189B00" w14:textId="77777777" w:rsidR="000F434D" w:rsidRPr="00BE32C7" w:rsidRDefault="000F434D" w:rsidP="000F434D">
      <w:pPr>
        <w:pBdr>
          <w:top w:val="nil"/>
          <w:left w:val="nil"/>
          <w:bottom w:val="nil"/>
          <w:right w:val="nil"/>
          <w:between w:val="nil"/>
        </w:pBdr>
        <w:spacing w:line="240" w:lineRule="auto"/>
        <w:ind w:hanging="2"/>
        <w:rPr>
          <w:rFonts w:ascii="Arial" w:eastAsia="Arial" w:hAnsi="Arial" w:cs="Arial"/>
          <w:color w:val="auto"/>
          <w:szCs w:val="22"/>
        </w:rPr>
      </w:pPr>
      <w:r w:rsidRPr="00BE32C7">
        <w:rPr>
          <w:rFonts w:ascii="Arial" w:eastAsia="Arial" w:hAnsi="Arial" w:cs="Arial"/>
          <w:color w:val="auto"/>
          <w:szCs w:val="22"/>
        </w:rPr>
        <w:t>Le spese in conto capitale previste sono pari:</w:t>
      </w:r>
    </w:p>
    <w:p w14:paraId="28FF3714" w14:textId="041B647A" w:rsidR="000F434D" w:rsidRPr="00BE32C7" w:rsidRDefault="000F434D" w:rsidP="000F434D">
      <w:pPr>
        <w:pBdr>
          <w:top w:val="nil"/>
          <w:left w:val="nil"/>
          <w:bottom w:val="nil"/>
          <w:right w:val="nil"/>
          <w:between w:val="nil"/>
        </w:pBdr>
        <w:spacing w:line="240" w:lineRule="auto"/>
        <w:ind w:hanging="2"/>
        <w:rPr>
          <w:rFonts w:ascii="Arial" w:eastAsia="Arial" w:hAnsi="Arial" w:cs="Arial"/>
          <w:color w:val="auto"/>
          <w:szCs w:val="22"/>
        </w:rPr>
      </w:pPr>
      <w:r w:rsidRPr="00BE32C7">
        <w:rPr>
          <w:rFonts w:ascii="Arial" w:eastAsia="Arial" w:hAnsi="Arial" w:cs="Arial"/>
          <w:color w:val="auto"/>
          <w:szCs w:val="22"/>
        </w:rPr>
        <w:t>-</w:t>
      </w:r>
      <w:r w:rsidRPr="00BE32C7">
        <w:rPr>
          <w:rFonts w:ascii="Arial" w:eastAsia="Arial" w:hAnsi="Arial" w:cs="Arial"/>
          <w:color w:val="auto"/>
          <w:szCs w:val="22"/>
        </w:rPr>
        <w:tab/>
        <w:t>per il 202</w:t>
      </w:r>
      <w:r w:rsidR="00DB2D30">
        <w:rPr>
          <w:rFonts w:ascii="Arial" w:eastAsia="Arial" w:hAnsi="Arial" w:cs="Arial"/>
          <w:color w:val="auto"/>
          <w:szCs w:val="22"/>
        </w:rPr>
        <w:t>6</w:t>
      </w:r>
      <w:r w:rsidRPr="00BE32C7">
        <w:rPr>
          <w:rFonts w:ascii="Arial" w:eastAsia="Arial" w:hAnsi="Arial" w:cs="Arial"/>
          <w:color w:val="auto"/>
          <w:szCs w:val="22"/>
        </w:rPr>
        <w:t xml:space="preserve"> ad euro ….;</w:t>
      </w:r>
    </w:p>
    <w:p w14:paraId="61F0B947" w14:textId="1A0D38ED" w:rsidR="000F434D" w:rsidRPr="00BE32C7" w:rsidRDefault="000F434D" w:rsidP="000F434D">
      <w:pPr>
        <w:pBdr>
          <w:top w:val="nil"/>
          <w:left w:val="nil"/>
          <w:bottom w:val="nil"/>
          <w:right w:val="nil"/>
          <w:between w:val="nil"/>
        </w:pBdr>
        <w:spacing w:line="240" w:lineRule="auto"/>
        <w:ind w:hanging="2"/>
        <w:rPr>
          <w:rFonts w:ascii="Arial" w:eastAsia="Arial" w:hAnsi="Arial" w:cs="Arial"/>
          <w:color w:val="auto"/>
          <w:szCs w:val="22"/>
        </w:rPr>
      </w:pPr>
      <w:r w:rsidRPr="00BE32C7">
        <w:rPr>
          <w:rFonts w:ascii="Arial" w:eastAsia="Arial" w:hAnsi="Arial" w:cs="Arial"/>
          <w:color w:val="auto"/>
          <w:szCs w:val="22"/>
        </w:rPr>
        <w:t>-</w:t>
      </w:r>
      <w:r w:rsidRPr="00BE32C7">
        <w:rPr>
          <w:rFonts w:ascii="Arial" w:eastAsia="Arial" w:hAnsi="Arial" w:cs="Arial"/>
          <w:color w:val="auto"/>
          <w:szCs w:val="22"/>
        </w:rPr>
        <w:tab/>
        <w:t>per il 202</w:t>
      </w:r>
      <w:r w:rsidR="00DB2D30">
        <w:rPr>
          <w:rFonts w:ascii="Arial" w:eastAsia="Arial" w:hAnsi="Arial" w:cs="Arial"/>
          <w:color w:val="auto"/>
          <w:szCs w:val="22"/>
        </w:rPr>
        <w:t>7</w:t>
      </w:r>
      <w:r w:rsidRPr="00BE32C7">
        <w:rPr>
          <w:rFonts w:ascii="Arial" w:eastAsia="Arial" w:hAnsi="Arial" w:cs="Arial"/>
          <w:color w:val="auto"/>
          <w:szCs w:val="22"/>
        </w:rPr>
        <w:t xml:space="preserve"> ad euro ….;</w:t>
      </w:r>
    </w:p>
    <w:p w14:paraId="6B00CFC7" w14:textId="2489750E" w:rsidR="000F434D" w:rsidRPr="00BE32C7" w:rsidRDefault="000F434D" w:rsidP="000F434D">
      <w:pPr>
        <w:pBdr>
          <w:top w:val="nil"/>
          <w:left w:val="nil"/>
          <w:bottom w:val="nil"/>
          <w:right w:val="nil"/>
          <w:between w:val="nil"/>
        </w:pBdr>
        <w:spacing w:line="240" w:lineRule="auto"/>
        <w:ind w:hanging="2"/>
        <w:rPr>
          <w:rFonts w:ascii="Arial" w:eastAsia="Arial" w:hAnsi="Arial" w:cs="Arial"/>
          <w:color w:val="auto"/>
          <w:szCs w:val="22"/>
        </w:rPr>
      </w:pPr>
      <w:r w:rsidRPr="00BE32C7">
        <w:rPr>
          <w:rFonts w:ascii="Arial" w:eastAsia="Arial" w:hAnsi="Arial" w:cs="Arial"/>
          <w:color w:val="auto"/>
          <w:szCs w:val="22"/>
        </w:rPr>
        <w:t>-</w:t>
      </w:r>
      <w:r w:rsidRPr="00BE32C7">
        <w:rPr>
          <w:rFonts w:ascii="Arial" w:eastAsia="Arial" w:hAnsi="Arial" w:cs="Arial"/>
          <w:color w:val="auto"/>
          <w:szCs w:val="22"/>
        </w:rPr>
        <w:tab/>
        <w:t>per il 202</w:t>
      </w:r>
      <w:r w:rsidR="00DB2D30">
        <w:rPr>
          <w:rFonts w:ascii="Arial" w:eastAsia="Arial" w:hAnsi="Arial" w:cs="Arial"/>
          <w:color w:val="auto"/>
          <w:szCs w:val="22"/>
        </w:rPr>
        <w:t>8</w:t>
      </w:r>
      <w:r w:rsidRPr="00BE32C7">
        <w:rPr>
          <w:rFonts w:ascii="Arial" w:eastAsia="Arial" w:hAnsi="Arial" w:cs="Arial"/>
          <w:color w:val="auto"/>
          <w:szCs w:val="22"/>
        </w:rPr>
        <w:t xml:space="preserve"> ad euro ….;</w:t>
      </w:r>
    </w:p>
    <w:p w14:paraId="192FF038" w14:textId="77777777" w:rsidR="000F434D" w:rsidRPr="00BE32C7" w:rsidRDefault="000F434D" w:rsidP="000F434D">
      <w:pPr>
        <w:pBdr>
          <w:top w:val="nil"/>
          <w:left w:val="nil"/>
          <w:bottom w:val="nil"/>
          <w:right w:val="nil"/>
          <w:between w:val="nil"/>
        </w:pBdr>
        <w:spacing w:line="240" w:lineRule="auto"/>
        <w:ind w:hanging="2"/>
        <w:rPr>
          <w:rFonts w:ascii="Arial" w:eastAsia="Arial" w:hAnsi="Arial" w:cs="Arial"/>
          <w:color w:val="auto"/>
          <w:szCs w:val="22"/>
        </w:rPr>
      </w:pPr>
    </w:p>
    <w:p w14:paraId="4D717333" w14:textId="77777777" w:rsidR="0059751B" w:rsidRDefault="000F434D" w:rsidP="000F434D">
      <w:pPr>
        <w:pBdr>
          <w:top w:val="nil"/>
          <w:left w:val="nil"/>
          <w:bottom w:val="nil"/>
          <w:right w:val="nil"/>
          <w:between w:val="nil"/>
        </w:pBdr>
        <w:spacing w:line="240" w:lineRule="auto"/>
        <w:ind w:hanging="2"/>
        <w:rPr>
          <w:rFonts w:ascii="Arial" w:eastAsia="Arial" w:hAnsi="Arial" w:cs="Arial"/>
          <w:color w:val="auto"/>
          <w:szCs w:val="22"/>
        </w:rPr>
      </w:pPr>
      <w:r w:rsidRPr="00BE32C7">
        <w:rPr>
          <w:rFonts w:ascii="Arial" w:eastAsia="Arial" w:hAnsi="Arial" w:cs="Arial"/>
          <w:color w:val="auto"/>
          <w:szCs w:val="22"/>
        </w:rPr>
        <w:t>L’Organo di revisione ha verificato che le opere di importo superiore a</w:t>
      </w:r>
      <w:r w:rsidR="00D86288">
        <w:rPr>
          <w:rFonts w:ascii="Arial" w:eastAsia="Arial" w:hAnsi="Arial" w:cs="Arial"/>
          <w:color w:val="auto"/>
          <w:szCs w:val="22"/>
        </w:rPr>
        <w:t xml:space="preserve"> euro </w:t>
      </w:r>
      <w:r w:rsidRPr="00BE32C7">
        <w:rPr>
          <w:rFonts w:ascii="Arial" w:eastAsia="Arial" w:hAnsi="Arial" w:cs="Arial"/>
          <w:color w:val="auto"/>
          <w:szCs w:val="22"/>
        </w:rPr>
        <w:t>1</w:t>
      </w:r>
      <w:r w:rsidR="006E6CB2" w:rsidRPr="00BE32C7">
        <w:rPr>
          <w:rFonts w:ascii="Arial" w:eastAsia="Arial" w:hAnsi="Arial" w:cs="Arial"/>
          <w:color w:val="auto"/>
          <w:szCs w:val="22"/>
        </w:rPr>
        <w:t>50</w:t>
      </w:r>
      <w:r w:rsidRPr="00BE32C7">
        <w:rPr>
          <w:rFonts w:ascii="Arial" w:eastAsia="Arial" w:hAnsi="Arial" w:cs="Arial"/>
          <w:color w:val="auto"/>
          <w:szCs w:val="22"/>
        </w:rPr>
        <w:t xml:space="preserve">.000,00 </w:t>
      </w:r>
      <w:r w:rsidRPr="00BE32C7">
        <w:rPr>
          <w:rFonts w:ascii="Arial" w:eastAsia="Arial" w:hAnsi="Arial" w:cs="Arial"/>
          <w:b/>
          <w:bCs/>
          <w:color w:val="auto"/>
          <w:szCs w:val="22"/>
        </w:rPr>
        <w:t xml:space="preserve">sono state/non sono state </w:t>
      </w:r>
      <w:r w:rsidRPr="00D86288">
        <w:rPr>
          <w:rFonts w:ascii="Arial" w:eastAsia="Arial" w:hAnsi="Arial" w:cs="Arial"/>
          <w:color w:val="auto"/>
          <w:szCs w:val="22"/>
        </w:rPr>
        <w:t>inserite</w:t>
      </w:r>
      <w:r w:rsidRPr="00BE32C7">
        <w:rPr>
          <w:rFonts w:ascii="Arial" w:eastAsia="Arial" w:hAnsi="Arial" w:cs="Arial"/>
          <w:color w:val="auto"/>
          <w:szCs w:val="22"/>
        </w:rPr>
        <w:t xml:space="preserve"> nel programma triennale dei lavori pubblici.</w:t>
      </w:r>
    </w:p>
    <w:p w14:paraId="19B2FF63" w14:textId="5D5CD558" w:rsidR="000F434D" w:rsidRPr="00BE32C7" w:rsidRDefault="000F434D" w:rsidP="000F434D">
      <w:pPr>
        <w:pBdr>
          <w:top w:val="nil"/>
          <w:left w:val="nil"/>
          <w:bottom w:val="nil"/>
          <w:right w:val="nil"/>
          <w:between w:val="nil"/>
        </w:pBdr>
        <w:spacing w:line="240" w:lineRule="auto"/>
        <w:ind w:hanging="2"/>
        <w:rPr>
          <w:rFonts w:ascii="Arial" w:eastAsia="Arial" w:hAnsi="Arial" w:cs="Arial"/>
          <w:color w:val="auto"/>
          <w:szCs w:val="22"/>
        </w:rPr>
      </w:pPr>
      <w:r w:rsidRPr="00BE32C7">
        <w:rPr>
          <w:rFonts w:ascii="Arial" w:eastAsia="Arial" w:hAnsi="Arial" w:cs="Arial"/>
          <w:color w:val="auto"/>
          <w:szCs w:val="22"/>
        </w:rPr>
        <w:lastRenderedPageBreak/>
        <w:t>L’Organo di revisione ha verificato che la previsione per l’esercizio 202</w:t>
      </w:r>
      <w:r w:rsidR="00DB2D30">
        <w:rPr>
          <w:rFonts w:ascii="Arial" w:eastAsia="Arial" w:hAnsi="Arial" w:cs="Arial"/>
          <w:color w:val="auto"/>
          <w:szCs w:val="22"/>
        </w:rPr>
        <w:t>6</w:t>
      </w:r>
      <w:r w:rsidRPr="00BE32C7">
        <w:rPr>
          <w:rFonts w:ascii="Arial" w:eastAsia="Arial" w:hAnsi="Arial" w:cs="Arial"/>
          <w:color w:val="auto"/>
          <w:szCs w:val="22"/>
        </w:rPr>
        <w:t xml:space="preserve"> delle spese in conto capitale di importo superiore </w:t>
      </w:r>
      <w:r w:rsidR="00D86288">
        <w:rPr>
          <w:rFonts w:ascii="Arial" w:eastAsia="Arial" w:hAnsi="Arial" w:cs="Arial"/>
          <w:color w:val="auto"/>
          <w:szCs w:val="22"/>
        </w:rPr>
        <w:t>a</w:t>
      </w:r>
      <w:r w:rsidRPr="00BE32C7">
        <w:rPr>
          <w:rFonts w:ascii="Arial" w:eastAsia="Arial" w:hAnsi="Arial" w:cs="Arial"/>
          <w:color w:val="auto"/>
          <w:szCs w:val="22"/>
        </w:rPr>
        <w:t xml:space="preserve"> </w:t>
      </w:r>
      <w:r w:rsidR="00D86288">
        <w:rPr>
          <w:rFonts w:ascii="Arial" w:eastAsia="Arial" w:hAnsi="Arial" w:cs="Arial"/>
          <w:color w:val="auto"/>
          <w:szCs w:val="22"/>
        </w:rPr>
        <w:t xml:space="preserve">euro </w:t>
      </w:r>
      <w:r w:rsidRPr="00BE32C7">
        <w:rPr>
          <w:rFonts w:ascii="Arial" w:eastAsia="Arial" w:hAnsi="Arial" w:cs="Arial"/>
          <w:color w:val="auto"/>
          <w:szCs w:val="22"/>
        </w:rPr>
        <w:t>1</w:t>
      </w:r>
      <w:r w:rsidR="006E6CB2" w:rsidRPr="00BE32C7">
        <w:rPr>
          <w:rFonts w:ascii="Arial" w:eastAsia="Arial" w:hAnsi="Arial" w:cs="Arial"/>
          <w:color w:val="auto"/>
          <w:szCs w:val="22"/>
        </w:rPr>
        <w:t>5</w:t>
      </w:r>
      <w:r w:rsidRPr="00BE32C7">
        <w:rPr>
          <w:rFonts w:ascii="Arial" w:eastAsia="Arial" w:hAnsi="Arial" w:cs="Arial"/>
          <w:color w:val="auto"/>
          <w:szCs w:val="22"/>
        </w:rPr>
        <w:t xml:space="preserve">0.000,00 </w:t>
      </w:r>
      <w:r w:rsidRPr="00BE32C7">
        <w:rPr>
          <w:rFonts w:ascii="Arial" w:eastAsia="Arial" w:hAnsi="Arial" w:cs="Arial"/>
          <w:b/>
          <w:bCs/>
          <w:color w:val="auto"/>
          <w:szCs w:val="22"/>
        </w:rPr>
        <w:t>corrispon</w:t>
      </w:r>
      <w:r w:rsidR="00635C4D" w:rsidRPr="00BE32C7">
        <w:rPr>
          <w:rFonts w:ascii="Arial" w:eastAsia="Arial" w:hAnsi="Arial" w:cs="Arial"/>
          <w:b/>
          <w:bCs/>
          <w:color w:val="auto"/>
          <w:szCs w:val="22"/>
        </w:rPr>
        <w:t>d</w:t>
      </w:r>
      <w:r w:rsidR="00377468" w:rsidRPr="00BE32C7">
        <w:rPr>
          <w:rFonts w:ascii="Arial" w:eastAsia="Arial" w:hAnsi="Arial" w:cs="Arial"/>
          <w:b/>
          <w:bCs/>
          <w:color w:val="auto"/>
          <w:szCs w:val="22"/>
        </w:rPr>
        <w:t>e</w:t>
      </w:r>
      <w:r w:rsidRPr="00BE32C7">
        <w:rPr>
          <w:rFonts w:ascii="Arial" w:eastAsia="Arial" w:hAnsi="Arial" w:cs="Arial"/>
          <w:b/>
          <w:bCs/>
          <w:color w:val="auto"/>
          <w:szCs w:val="22"/>
        </w:rPr>
        <w:t>/non corrispond</w:t>
      </w:r>
      <w:r w:rsidR="00377468" w:rsidRPr="00BE32C7">
        <w:rPr>
          <w:rFonts w:ascii="Arial" w:eastAsia="Arial" w:hAnsi="Arial" w:cs="Arial"/>
          <w:b/>
          <w:bCs/>
          <w:color w:val="auto"/>
          <w:szCs w:val="22"/>
        </w:rPr>
        <w:t>e</w:t>
      </w:r>
      <w:r w:rsidRPr="00BE32C7">
        <w:rPr>
          <w:rFonts w:ascii="Arial" w:eastAsia="Arial" w:hAnsi="Arial" w:cs="Arial"/>
          <w:color w:val="auto"/>
          <w:szCs w:val="22"/>
        </w:rPr>
        <w:t xml:space="preserve"> con la prima annualità del programma triennale dei lavori pubblici. </w:t>
      </w:r>
    </w:p>
    <w:p w14:paraId="235AED85" w14:textId="0E750A0D" w:rsidR="000F434D" w:rsidRPr="00BE32C7" w:rsidRDefault="000F434D" w:rsidP="000F434D">
      <w:pPr>
        <w:pBdr>
          <w:top w:val="nil"/>
          <w:left w:val="nil"/>
          <w:bottom w:val="nil"/>
          <w:right w:val="nil"/>
          <w:between w:val="nil"/>
        </w:pBdr>
        <w:spacing w:line="240" w:lineRule="auto"/>
        <w:ind w:hanging="2"/>
        <w:rPr>
          <w:rFonts w:ascii="Arial" w:eastAsia="Arial" w:hAnsi="Arial" w:cs="Arial"/>
          <w:color w:val="auto"/>
          <w:szCs w:val="22"/>
        </w:rPr>
      </w:pPr>
      <w:r w:rsidRPr="00BE32C7">
        <w:rPr>
          <w:rFonts w:ascii="Arial" w:eastAsia="Arial" w:hAnsi="Arial" w:cs="Arial"/>
          <w:color w:val="auto"/>
          <w:szCs w:val="22"/>
        </w:rPr>
        <w:t xml:space="preserve">Ogni intervento </w:t>
      </w:r>
      <w:r w:rsidRPr="00BE32C7">
        <w:rPr>
          <w:rFonts w:ascii="Arial" w:eastAsia="Arial" w:hAnsi="Arial" w:cs="Arial"/>
          <w:b/>
          <w:bCs/>
          <w:color w:val="auto"/>
          <w:szCs w:val="22"/>
        </w:rPr>
        <w:t>ha/non ha</w:t>
      </w:r>
      <w:r w:rsidRPr="00BE32C7">
        <w:rPr>
          <w:rFonts w:ascii="Arial" w:eastAsia="Arial" w:hAnsi="Arial" w:cs="Arial"/>
          <w:color w:val="auto"/>
          <w:szCs w:val="22"/>
        </w:rPr>
        <w:t xml:space="preserve"> un cronoprogramma con le diverse fasi di realizzazione</w:t>
      </w:r>
      <w:r w:rsidR="00625DD6" w:rsidRPr="00BE32C7">
        <w:rPr>
          <w:rFonts w:ascii="Arial" w:eastAsia="Arial" w:hAnsi="Arial" w:cs="Arial"/>
          <w:color w:val="auto"/>
          <w:szCs w:val="22"/>
        </w:rPr>
        <w:t xml:space="preserve">. </w:t>
      </w:r>
    </w:p>
    <w:p w14:paraId="08C3D2D3" w14:textId="77777777" w:rsidR="000F434D" w:rsidRPr="00BE32C7" w:rsidRDefault="000F434D" w:rsidP="000F434D">
      <w:pPr>
        <w:pBdr>
          <w:top w:val="nil"/>
          <w:left w:val="nil"/>
          <w:bottom w:val="nil"/>
          <w:right w:val="nil"/>
          <w:between w:val="nil"/>
        </w:pBdr>
        <w:spacing w:line="240" w:lineRule="auto"/>
        <w:ind w:hanging="2"/>
        <w:rPr>
          <w:rFonts w:ascii="Arial" w:eastAsia="Arial" w:hAnsi="Arial" w:cs="Arial"/>
          <w:color w:val="auto"/>
          <w:szCs w:val="22"/>
        </w:rPr>
      </w:pPr>
      <w:r w:rsidRPr="00BE32C7">
        <w:rPr>
          <w:rFonts w:ascii="Arial" w:eastAsia="Arial" w:hAnsi="Arial" w:cs="Arial"/>
          <w:color w:val="auto"/>
          <w:szCs w:val="22"/>
        </w:rPr>
        <w:t>L’Organo di revisione ha verificato che al bilancio di previsione è allegato un prospetto che identifica per ogni spesa in conto capitale la relativa fonte di finanziamento, che si riepiloga successivamente:</w:t>
      </w:r>
    </w:p>
    <w:p w14:paraId="5B7B97EE" w14:textId="1BCEE165" w:rsidR="000F434D" w:rsidRPr="00BE32C7" w:rsidRDefault="006202C9" w:rsidP="000F434D">
      <w:pPr>
        <w:pBdr>
          <w:top w:val="nil"/>
          <w:left w:val="nil"/>
          <w:bottom w:val="nil"/>
          <w:right w:val="nil"/>
          <w:between w:val="nil"/>
        </w:pBdr>
        <w:spacing w:line="240" w:lineRule="auto"/>
        <w:ind w:hanging="2"/>
        <w:rPr>
          <w:rFonts w:ascii="Arial" w:eastAsia="Arial" w:hAnsi="Arial" w:cs="Arial"/>
          <w:color w:val="auto"/>
          <w:szCs w:val="22"/>
        </w:rPr>
      </w:pPr>
      <w:r>
        <w:rPr>
          <w:rFonts w:ascii="Arial" w:eastAsia="Arial" w:hAnsi="Arial" w:cs="Arial"/>
          <w:color w:val="auto"/>
          <w:szCs w:val="22"/>
        </w:rPr>
        <w:t>……………………..</w:t>
      </w:r>
    </w:p>
    <w:p w14:paraId="2F8076E7" w14:textId="77777777" w:rsidR="000F434D" w:rsidRPr="00BE32C7" w:rsidRDefault="000F434D" w:rsidP="000F434D">
      <w:pPr>
        <w:pBdr>
          <w:top w:val="nil"/>
          <w:left w:val="nil"/>
          <w:bottom w:val="nil"/>
          <w:right w:val="nil"/>
          <w:between w:val="nil"/>
        </w:pBdr>
        <w:spacing w:line="240" w:lineRule="auto"/>
        <w:ind w:hanging="2"/>
        <w:rPr>
          <w:rFonts w:ascii="Arial" w:eastAsia="Arial" w:hAnsi="Arial" w:cs="Arial"/>
          <w:color w:val="auto"/>
          <w:szCs w:val="22"/>
        </w:rPr>
      </w:pPr>
      <w:r w:rsidRPr="00BE32C7">
        <w:rPr>
          <w:rFonts w:ascii="Arial" w:eastAsia="Arial" w:hAnsi="Arial" w:cs="Arial"/>
          <w:color w:val="auto"/>
          <w:szCs w:val="22"/>
        </w:rPr>
        <w:t>……………</w:t>
      </w:r>
    </w:p>
    <w:p w14:paraId="4580EFFA" w14:textId="323EC38C"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u w:val="single"/>
        </w:rPr>
      </w:pPr>
      <w:r>
        <w:rPr>
          <w:rFonts w:ascii="Arial" w:eastAsia="Arial" w:hAnsi="Arial" w:cs="Arial"/>
          <w:b/>
          <w:color w:val="000000"/>
          <w:szCs w:val="22"/>
          <w:u w:val="single"/>
        </w:rPr>
        <w:t>Investimenti senza esborsi finanziari</w:t>
      </w:r>
    </w:p>
    <w:p w14:paraId="065B0ED3" w14:textId="4CA1E427"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Sono programmati per gli anni 202</w:t>
      </w:r>
      <w:r w:rsidR="00DB2D30">
        <w:rPr>
          <w:rFonts w:ascii="Arial" w:eastAsia="Arial" w:hAnsi="Arial" w:cs="Arial"/>
          <w:color w:val="000000"/>
          <w:szCs w:val="22"/>
        </w:rPr>
        <w:t>6</w:t>
      </w:r>
      <w:r>
        <w:rPr>
          <w:rFonts w:ascii="Arial" w:eastAsia="Arial" w:hAnsi="Arial" w:cs="Arial"/>
          <w:color w:val="000000"/>
          <w:szCs w:val="22"/>
        </w:rPr>
        <w:t>-202</w:t>
      </w:r>
      <w:r w:rsidR="00DB2D30">
        <w:rPr>
          <w:rFonts w:ascii="Arial" w:eastAsia="Arial" w:hAnsi="Arial" w:cs="Arial"/>
          <w:color w:val="000000"/>
          <w:szCs w:val="22"/>
        </w:rPr>
        <w:t>8</w:t>
      </w:r>
      <w:r>
        <w:rPr>
          <w:rFonts w:ascii="Arial" w:eastAsia="Arial" w:hAnsi="Arial" w:cs="Arial"/>
          <w:color w:val="000000"/>
          <w:szCs w:val="22"/>
        </w:rPr>
        <w:t xml:space="preserve"> altri investimenti senza esborso finanziario (transazioni non monetarie) rilevati in bilancio nell’entrata e nella spesa come segue:</w:t>
      </w:r>
    </w:p>
    <w:p w14:paraId="14064711" w14:textId="77777777" w:rsidR="003301B0" w:rsidRDefault="003301B0" w:rsidP="003301B0">
      <w:pPr>
        <w:pBdr>
          <w:top w:val="nil"/>
          <w:left w:val="nil"/>
          <w:bottom w:val="nil"/>
          <w:right w:val="nil"/>
          <w:between w:val="nil"/>
        </w:pBdr>
        <w:spacing w:line="240" w:lineRule="auto"/>
        <w:ind w:hanging="2"/>
        <w:jc w:val="center"/>
        <w:rPr>
          <w:rFonts w:ascii="Arial" w:hAnsi="Arial" w:cs="Arial"/>
          <w:color w:val="000000"/>
          <w:szCs w:val="22"/>
        </w:rPr>
      </w:pPr>
      <w:bookmarkStart w:id="59" w:name="_heading=h.25b2l0r" w:colFirst="0" w:colLast="0"/>
      <w:bookmarkEnd w:id="59"/>
    </w:p>
    <w:p w14:paraId="6E54577E" w14:textId="480A5C28" w:rsidR="000F434D" w:rsidRPr="00E623BE" w:rsidRDefault="003301B0" w:rsidP="003301B0">
      <w:pPr>
        <w:pBdr>
          <w:top w:val="nil"/>
          <w:left w:val="nil"/>
          <w:bottom w:val="nil"/>
          <w:right w:val="nil"/>
          <w:between w:val="nil"/>
        </w:pBdr>
        <w:spacing w:line="240" w:lineRule="auto"/>
        <w:ind w:hanging="2"/>
        <w:jc w:val="center"/>
        <w:rPr>
          <w:rFonts w:ascii="Arial" w:hAnsi="Arial" w:cs="Arial"/>
          <w:b/>
          <w:bCs/>
          <w:color w:val="000000"/>
          <w:szCs w:val="22"/>
        </w:rPr>
      </w:pPr>
      <w:r w:rsidRPr="00E623BE">
        <w:rPr>
          <w:rFonts w:ascii="Arial" w:hAnsi="Arial" w:cs="Arial"/>
          <w:b/>
          <w:bCs/>
          <w:color w:val="000000"/>
          <w:szCs w:val="22"/>
        </w:rPr>
        <w:t>TABELLA 15</w:t>
      </w:r>
      <w:r w:rsidR="00E623BE">
        <w:rPr>
          <w:rFonts w:ascii="Arial" w:hAnsi="Arial" w:cs="Arial"/>
          <w:b/>
          <w:bCs/>
          <w:color w:val="000000"/>
          <w:szCs w:val="22"/>
        </w:rPr>
        <w:t>-a</w:t>
      </w:r>
    </w:p>
    <w:p w14:paraId="72327F3A" w14:textId="77777777" w:rsidR="000F434D" w:rsidRPr="003301B0"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p>
    <w:p w14:paraId="1647D4E0" w14:textId="77777777" w:rsidR="000F434D" w:rsidRPr="00BE32C7" w:rsidRDefault="000F434D" w:rsidP="000F434D">
      <w:pPr>
        <w:pBdr>
          <w:top w:val="nil"/>
          <w:left w:val="nil"/>
          <w:bottom w:val="nil"/>
          <w:right w:val="nil"/>
          <w:between w:val="nil"/>
        </w:pBdr>
        <w:spacing w:line="240" w:lineRule="auto"/>
        <w:ind w:hanging="2"/>
        <w:rPr>
          <w:rFonts w:ascii="Arial" w:eastAsia="Arial" w:hAnsi="Arial" w:cs="Arial"/>
          <w:color w:val="auto"/>
          <w:szCs w:val="22"/>
        </w:rPr>
      </w:pPr>
      <w:r w:rsidRPr="00BE32C7">
        <w:rPr>
          <w:rFonts w:ascii="Arial" w:eastAsia="Arial" w:hAnsi="Arial" w:cs="Arial"/>
          <w:color w:val="auto"/>
          <w:szCs w:val="22"/>
        </w:rPr>
        <w:t xml:space="preserve">L’Organo di revisione ha verificato che Ente </w:t>
      </w:r>
      <w:r w:rsidRPr="00BE32C7">
        <w:rPr>
          <w:rFonts w:ascii="Arial" w:eastAsia="Arial" w:hAnsi="Arial" w:cs="Arial"/>
          <w:b/>
          <w:color w:val="auto"/>
          <w:szCs w:val="22"/>
        </w:rPr>
        <w:t>ha in essere o intende acquisire</w:t>
      </w:r>
      <w:r w:rsidRPr="00BE32C7">
        <w:rPr>
          <w:rFonts w:ascii="Arial" w:eastAsia="Arial" w:hAnsi="Arial" w:cs="Arial"/>
          <w:color w:val="auto"/>
          <w:szCs w:val="22"/>
        </w:rPr>
        <w:t xml:space="preserve"> i seguenti beni con contratto di PPP:</w:t>
      </w:r>
    </w:p>
    <w:p w14:paraId="5CBE5224" w14:textId="77777777" w:rsidR="000F434D" w:rsidRPr="00BE32C7" w:rsidRDefault="000F434D" w:rsidP="000F434D">
      <w:pPr>
        <w:pBdr>
          <w:top w:val="nil"/>
          <w:left w:val="nil"/>
          <w:bottom w:val="nil"/>
          <w:right w:val="nil"/>
          <w:between w:val="nil"/>
        </w:pBdr>
        <w:spacing w:line="240" w:lineRule="auto"/>
        <w:ind w:hanging="2"/>
        <w:rPr>
          <w:rFonts w:ascii="Arial" w:eastAsia="Arial" w:hAnsi="Arial" w:cs="Arial"/>
          <w:color w:val="auto"/>
          <w:szCs w:val="22"/>
        </w:rPr>
      </w:pPr>
    </w:p>
    <w:p w14:paraId="0969600C" w14:textId="61A57092" w:rsidR="003301B0" w:rsidRPr="00BE32C7" w:rsidRDefault="003301B0" w:rsidP="003301B0">
      <w:pPr>
        <w:pBdr>
          <w:top w:val="nil"/>
          <w:left w:val="nil"/>
          <w:bottom w:val="nil"/>
          <w:right w:val="nil"/>
          <w:between w:val="nil"/>
        </w:pBdr>
        <w:spacing w:line="240" w:lineRule="auto"/>
        <w:ind w:hanging="2"/>
        <w:jc w:val="center"/>
        <w:rPr>
          <w:rFonts w:ascii="Arial" w:hAnsi="Arial" w:cs="Arial"/>
          <w:b/>
          <w:bCs/>
          <w:color w:val="auto"/>
          <w:szCs w:val="22"/>
        </w:rPr>
      </w:pPr>
      <w:bookmarkStart w:id="60" w:name="_heading=h.kgcv8k" w:colFirst="0" w:colLast="0"/>
      <w:bookmarkEnd w:id="60"/>
      <w:r w:rsidRPr="00BE32C7">
        <w:rPr>
          <w:rFonts w:ascii="Arial" w:hAnsi="Arial" w:cs="Arial"/>
          <w:b/>
          <w:bCs/>
          <w:color w:val="auto"/>
          <w:szCs w:val="22"/>
        </w:rPr>
        <w:t>TABELLA 15-</w:t>
      </w:r>
      <w:r w:rsidR="00E623BE" w:rsidRPr="00BE32C7">
        <w:rPr>
          <w:rFonts w:ascii="Arial" w:hAnsi="Arial" w:cs="Arial"/>
          <w:b/>
          <w:bCs/>
          <w:color w:val="auto"/>
          <w:szCs w:val="22"/>
        </w:rPr>
        <w:t>b</w:t>
      </w:r>
    </w:p>
    <w:p w14:paraId="0C6214D6" w14:textId="4FE10CAD" w:rsidR="000F434D" w:rsidRPr="00BE32C7" w:rsidRDefault="000F434D" w:rsidP="000F434D">
      <w:pPr>
        <w:pBdr>
          <w:top w:val="nil"/>
          <w:left w:val="nil"/>
          <w:bottom w:val="nil"/>
          <w:right w:val="nil"/>
          <w:between w:val="nil"/>
        </w:pBdr>
        <w:spacing w:line="240" w:lineRule="auto"/>
        <w:ind w:hanging="2"/>
        <w:jc w:val="center"/>
        <w:rPr>
          <w:rFonts w:ascii="Arial" w:eastAsia="Arial" w:hAnsi="Arial" w:cs="Arial"/>
          <w:color w:val="auto"/>
          <w:szCs w:val="22"/>
        </w:rPr>
      </w:pPr>
    </w:p>
    <w:p w14:paraId="2B73D101" w14:textId="77777777" w:rsidR="000F434D" w:rsidRPr="00BE32C7" w:rsidRDefault="000F434D" w:rsidP="000F434D">
      <w:pPr>
        <w:pBdr>
          <w:top w:val="nil"/>
          <w:left w:val="nil"/>
          <w:bottom w:val="nil"/>
          <w:right w:val="nil"/>
          <w:between w:val="nil"/>
        </w:pBdr>
        <w:spacing w:line="240" w:lineRule="auto"/>
        <w:rPr>
          <w:rFonts w:ascii="Arial" w:eastAsia="Arial" w:hAnsi="Arial" w:cs="Arial"/>
          <w:color w:val="auto"/>
          <w:szCs w:val="22"/>
        </w:rPr>
      </w:pPr>
      <w:r w:rsidRPr="00BE32C7">
        <w:rPr>
          <w:rFonts w:ascii="Arial" w:eastAsia="Arial" w:hAnsi="Arial" w:cs="Arial"/>
          <w:color w:val="auto"/>
          <w:szCs w:val="22"/>
        </w:rPr>
        <w:t xml:space="preserve">L’Organo di revisione ha rilevato che i contratti sopra indicati </w:t>
      </w:r>
      <w:r w:rsidRPr="00BE32C7">
        <w:rPr>
          <w:rFonts w:ascii="Arial" w:eastAsia="Arial" w:hAnsi="Arial" w:cs="Arial"/>
          <w:b/>
          <w:color w:val="auto"/>
          <w:szCs w:val="22"/>
        </w:rPr>
        <w:t>non sono/sono</w:t>
      </w:r>
      <w:r w:rsidRPr="00BE32C7">
        <w:rPr>
          <w:rFonts w:ascii="Arial" w:eastAsia="Arial" w:hAnsi="Arial" w:cs="Arial"/>
          <w:color w:val="auto"/>
          <w:szCs w:val="22"/>
        </w:rPr>
        <w:t xml:space="preserve"> considerabili come indebitamento sulla base delle indicazioni RGS-ANAC.</w:t>
      </w:r>
    </w:p>
    <w:p w14:paraId="1525D06F" w14:textId="77777777" w:rsidR="000F434D" w:rsidRPr="00BE32C7" w:rsidRDefault="000F434D" w:rsidP="000F434D">
      <w:pPr>
        <w:pBdr>
          <w:top w:val="nil"/>
          <w:left w:val="nil"/>
          <w:bottom w:val="nil"/>
          <w:right w:val="nil"/>
          <w:between w:val="nil"/>
        </w:pBdr>
        <w:spacing w:line="240" w:lineRule="auto"/>
        <w:ind w:hanging="2"/>
        <w:rPr>
          <w:rFonts w:ascii="Arial" w:eastAsia="Arial" w:hAnsi="Arial" w:cs="Arial"/>
          <w:color w:val="auto"/>
          <w:szCs w:val="22"/>
        </w:rPr>
      </w:pPr>
    </w:p>
    <w:p w14:paraId="66B9E739" w14:textId="0E47A2A3" w:rsidR="000F434D" w:rsidRPr="00BE32C7" w:rsidRDefault="000F434D" w:rsidP="000F434D">
      <w:pPr>
        <w:pBdr>
          <w:top w:val="nil"/>
          <w:left w:val="nil"/>
          <w:bottom w:val="nil"/>
          <w:right w:val="nil"/>
          <w:between w:val="nil"/>
        </w:pBdr>
        <w:spacing w:line="240" w:lineRule="auto"/>
        <w:ind w:hanging="2"/>
        <w:rPr>
          <w:rFonts w:ascii="Arial" w:eastAsia="Arial" w:hAnsi="Arial" w:cs="Arial"/>
          <w:color w:val="auto"/>
          <w:szCs w:val="22"/>
        </w:rPr>
      </w:pPr>
      <w:r w:rsidRPr="00BE32C7">
        <w:rPr>
          <w:rFonts w:ascii="Arial" w:eastAsia="Arial" w:hAnsi="Arial" w:cs="Arial"/>
          <w:color w:val="auto"/>
          <w:szCs w:val="22"/>
        </w:rPr>
        <w:t xml:space="preserve">L’Organo di revisione ha verificato che l’Ente </w:t>
      </w:r>
      <w:r w:rsidRPr="00BE32C7">
        <w:rPr>
          <w:rFonts w:ascii="Arial" w:eastAsia="Arial" w:hAnsi="Arial" w:cs="Arial"/>
          <w:b/>
          <w:bCs/>
          <w:color w:val="auto"/>
          <w:szCs w:val="22"/>
        </w:rPr>
        <w:t>ha caricato/non ha caricato</w:t>
      </w:r>
      <w:r w:rsidRPr="00BE32C7">
        <w:rPr>
          <w:rFonts w:ascii="Arial" w:eastAsia="Arial" w:hAnsi="Arial" w:cs="Arial"/>
          <w:color w:val="auto"/>
          <w:szCs w:val="22"/>
        </w:rPr>
        <w:t xml:space="preserve"> tutti i contratti sulla nuova piattaforma </w:t>
      </w:r>
      <w:proofErr w:type="spellStart"/>
      <w:r w:rsidRPr="00BE32C7">
        <w:rPr>
          <w:rFonts w:ascii="Arial" w:eastAsia="Arial" w:hAnsi="Arial" w:cs="Arial"/>
          <w:color w:val="auto"/>
          <w:szCs w:val="22"/>
        </w:rPr>
        <w:t>Dipe</w:t>
      </w:r>
      <w:proofErr w:type="spellEnd"/>
      <w:r w:rsidRPr="00BE32C7">
        <w:rPr>
          <w:rFonts w:ascii="Arial" w:eastAsia="Arial" w:hAnsi="Arial" w:cs="Arial"/>
          <w:color w:val="auto"/>
          <w:szCs w:val="22"/>
        </w:rPr>
        <w:t xml:space="preserve">-RGS come indicato dalla FAQ </w:t>
      </w:r>
      <w:r w:rsidR="00172F6C" w:rsidRPr="00BE32C7">
        <w:rPr>
          <w:rFonts w:ascii="Arial" w:eastAsia="Arial" w:hAnsi="Arial" w:cs="Arial"/>
          <w:color w:val="auto"/>
          <w:szCs w:val="22"/>
        </w:rPr>
        <w:t xml:space="preserve">n. </w:t>
      </w:r>
      <w:r w:rsidRPr="00BE32C7">
        <w:rPr>
          <w:rFonts w:ascii="Arial" w:eastAsia="Arial" w:hAnsi="Arial" w:cs="Arial"/>
          <w:color w:val="auto"/>
          <w:szCs w:val="22"/>
        </w:rPr>
        <w:t xml:space="preserve">50 di </w:t>
      </w:r>
      <w:proofErr w:type="spellStart"/>
      <w:r w:rsidRPr="00BE32C7">
        <w:rPr>
          <w:rFonts w:ascii="Arial" w:eastAsia="Arial" w:hAnsi="Arial" w:cs="Arial"/>
          <w:color w:val="auto"/>
          <w:szCs w:val="22"/>
        </w:rPr>
        <w:t>Arconet</w:t>
      </w:r>
      <w:proofErr w:type="spellEnd"/>
      <w:r w:rsidRPr="00BE32C7">
        <w:rPr>
          <w:rFonts w:ascii="Arial" w:eastAsia="Arial" w:hAnsi="Arial" w:cs="Arial"/>
          <w:color w:val="auto"/>
          <w:szCs w:val="22"/>
        </w:rPr>
        <w:t>.</w:t>
      </w:r>
    </w:p>
    <w:p w14:paraId="268F39BF" w14:textId="65F9AF3A" w:rsidR="00172F6C" w:rsidRPr="00BE32C7" w:rsidRDefault="00172F6C" w:rsidP="000F434D">
      <w:pPr>
        <w:pBdr>
          <w:top w:val="nil"/>
          <w:left w:val="nil"/>
          <w:bottom w:val="nil"/>
          <w:right w:val="nil"/>
          <w:between w:val="nil"/>
        </w:pBdr>
        <w:spacing w:line="240" w:lineRule="auto"/>
        <w:ind w:hanging="2"/>
        <w:rPr>
          <w:rFonts w:ascii="Arial" w:eastAsia="Arial" w:hAnsi="Arial" w:cs="Arial"/>
          <w:color w:val="auto"/>
          <w:szCs w:val="22"/>
          <w:highlight w:val="white"/>
        </w:rPr>
      </w:pPr>
      <w:r w:rsidRPr="00BE32C7">
        <w:rPr>
          <w:rFonts w:ascii="Arial" w:eastAsia="Arial" w:hAnsi="Arial" w:cs="Arial"/>
          <w:color w:val="auto"/>
          <w:szCs w:val="22"/>
        </w:rPr>
        <w:t>Nel caso in cui l’Ente abbia sottoscritto contratti di servizio energia EPC (</w:t>
      </w:r>
      <w:r w:rsidRPr="00BE32C7">
        <w:rPr>
          <w:rFonts w:ascii="Arial" w:eastAsia="Arial" w:hAnsi="Arial" w:cs="Arial"/>
          <w:i/>
          <w:iCs/>
          <w:color w:val="auto"/>
          <w:szCs w:val="22"/>
        </w:rPr>
        <w:t>Energy Perfo</w:t>
      </w:r>
      <w:r w:rsidR="00C35E20" w:rsidRPr="00BE32C7">
        <w:rPr>
          <w:rFonts w:ascii="Arial" w:eastAsia="Arial" w:hAnsi="Arial" w:cs="Arial"/>
          <w:i/>
          <w:iCs/>
          <w:color w:val="auto"/>
          <w:szCs w:val="22"/>
        </w:rPr>
        <w:t>r</w:t>
      </w:r>
      <w:r w:rsidRPr="00BE32C7">
        <w:rPr>
          <w:rFonts w:ascii="Arial" w:eastAsia="Arial" w:hAnsi="Arial" w:cs="Arial"/>
          <w:i/>
          <w:iCs/>
          <w:color w:val="auto"/>
          <w:szCs w:val="22"/>
        </w:rPr>
        <w:t xml:space="preserve">mance </w:t>
      </w:r>
      <w:proofErr w:type="spellStart"/>
      <w:r w:rsidRPr="00BE32C7">
        <w:rPr>
          <w:rFonts w:ascii="Arial" w:eastAsia="Arial" w:hAnsi="Arial" w:cs="Arial"/>
          <w:i/>
          <w:iCs/>
          <w:color w:val="auto"/>
          <w:szCs w:val="22"/>
        </w:rPr>
        <w:t>Contract</w:t>
      </w:r>
      <w:proofErr w:type="spellEnd"/>
      <w:r w:rsidRPr="00BE32C7">
        <w:rPr>
          <w:rFonts w:ascii="Arial" w:eastAsia="Arial" w:hAnsi="Arial" w:cs="Arial"/>
          <w:color w:val="auto"/>
          <w:szCs w:val="22"/>
        </w:rPr>
        <w:t xml:space="preserve">), l’Organo di revisione ha verificato che le previsioni di bilancio </w:t>
      </w:r>
      <w:r w:rsidRPr="00BE32C7">
        <w:rPr>
          <w:rFonts w:ascii="Arial" w:eastAsia="Arial" w:hAnsi="Arial" w:cs="Arial"/>
          <w:b/>
          <w:bCs/>
          <w:color w:val="auto"/>
          <w:szCs w:val="22"/>
        </w:rPr>
        <w:t>consent</w:t>
      </w:r>
      <w:r w:rsidR="00377468" w:rsidRPr="00BE32C7">
        <w:rPr>
          <w:rFonts w:ascii="Arial" w:eastAsia="Arial" w:hAnsi="Arial" w:cs="Arial"/>
          <w:b/>
          <w:bCs/>
          <w:color w:val="auto"/>
          <w:szCs w:val="22"/>
        </w:rPr>
        <w:t>o</w:t>
      </w:r>
      <w:r w:rsidRPr="00BE32C7">
        <w:rPr>
          <w:rFonts w:ascii="Arial" w:eastAsia="Arial" w:hAnsi="Arial" w:cs="Arial"/>
          <w:b/>
          <w:bCs/>
          <w:color w:val="auto"/>
          <w:szCs w:val="22"/>
        </w:rPr>
        <w:t>no/non consent</w:t>
      </w:r>
      <w:r w:rsidR="00377468" w:rsidRPr="00BE32C7">
        <w:rPr>
          <w:rFonts w:ascii="Arial" w:eastAsia="Arial" w:hAnsi="Arial" w:cs="Arial"/>
          <w:b/>
          <w:bCs/>
          <w:color w:val="auto"/>
          <w:szCs w:val="22"/>
        </w:rPr>
        <w:t>o</w:t>
      </w:r>
      <w:r w:rsidRPr="00BE32C7">
        <w:rPr>
          <w:rFonts w:ascii="Arial" w:eastAsia="Arial" w:hAnsi="Arial" w:cs="Arial"/>
          <w:b/>
          <w:bCs/>
          <w:color w:val="auto"/>
          <w:szCs w:val="22"/>
        </w:rPr>
        <w:t>no</w:t>
      </w:r>
      <w:r w:rsidRPr="00BE32C7">
        <w:rPr>
          <w:rFonts w:ascii="Arial" w:eastAsia="Arial" w:hAnsi="Arial" w:cs="Arial"/>
          <w:color w:val="auto"/>
          <w:szCs w:val="22"/>
        </w:rPr>
        <w:t xml:space="preserve"> la corretta contabilizzazione della quota di manutenzione straordinaria come indicato dalla FAQ n. 52 di </w:t>
      </w:r>
      <w:proofErr w:type="spellStart"/>
      <w:r w:rsidRPr="00BE32C7">
        <w:rPr>
          <w:rFonts w:ascii="Arial" w:eastAsia="Arial" w:hAnsi="Arial" w:cs="Arial"/>
          <w:color w:val="auto"/>
          <w:szCs w:val="22"/>
        </w:rPr>
        <w:t>Arconet</w:t>
      </w:r>
      <w:proofErr w:type="spellEnd"/>
      <w:r w:rsidRPr="00BE32C7">
        <w:rPr>
          <w:rFonts w:ascii="Arial" w:eastAsia="Arial" w:hAnsi="Arial" w:cs="Arial"/>
          <w:color w:val="auto"/>
          <w:szCs w:val="22"/>
        </w:rPr>
        <w:t>.</w:t>
      </w:r>
    </w:p>
    <w:p w14:paraId="609F2FC0" w14:textId="77F325AF" w:rsidR="000F434D" w:rsidRDefault="00BC1BB3" w:rsidP="00583C01">
      <w:pPr>
        <w:pStyle w:val="Titolo1"/>
        <w:numPr>
          <w:ilvl w:val="0"/>
          <w:numId w:val="0"/>
        </w:numPr>
        <w:ind w:left="357" w:hanging="357"/>
      </w:pPr>
      <w:bookmarkStart w:id="61" w:name="_Toc213075567"/>
      <w:r>
        <w:t>8</w:t>
      </w:r>
      <w:r w:rsidR="00583C01" w:rsidRPr="00867831">
        <w:t xml:space="preserve">. </w:t>
      </w:r>
      <w:r w:rsidR="00583C01">
        <w:t>FONDI E ACCANTONAMENTI</w:t>
      </w:r>
      <w:bookmarkEnd w:id="61"/>
    </w:p>
    <w:p w14:paraId="55F7D475" w14:textId="178F92BA" w:rsidR="000F434D" w:rsidRPr="00B96B45" w:rsidRDefault="00BC1BB3" w:rsidP="00B96B45">
      <w:pPr>
        <w:pBdr>
          <w:top w:val="nil"/>
          <w:left w:val="nil"/>
          <w:bottom w:val="nil"/>
          <w:right w:val="nil"/>
          <w:between w:val="nil"/>
        </w:pBdr>
        <w:spacing w:line="240" w:lineRule="auto"/>
        <w:ind w:left="6" w:hanging="6"/>
        <w:outlineLvl w:val="0"/>
        <w:rPr>
          <w:rFonts w:ascii="Calibri" w:eastAsiaTheme="majorEastAsia" w:hAnsi="Calibri" w:cs="Times New Roman (Titoli CS)"/>
          <w:b/>
          <w:i/>
          <w:iCs/>
          <w:color w:val="C00000"/>
          <w:sz w:val="28"/>
          <w:szCs w:val="40"/>
        </w:rPr>
      </w:pPr>
      <w:bookmarkStart w:id="62" w:name="_Toc213075568"/>
      <w:r w:rsidRPr="00B96B45">
        <w:rPr>
          <w:rFonts w:ascii="Calibri" w:eastAsiaTheme="majorEastAsia" w:hAnsi="Calibri" w:cs="Times New Roman (Titoli CS)"/>
          <w:b/>
          <w:i/>
          <w:iCs/>
          <w:color w:val="C00000"/>
          <w:sz w:val="28"/>
          <w:szCs w:val="40"/>
        </w:rPr>
        <w:t>8</w:t>
      </w:r>
      <w:r w:rsidR="002A0A97" w:rsidRPr="00B96B45">
        <w:rPr>
          <w:rFonts w:ascii="Calibri" w:eastAsiaTheme="majorEastAsia" w:hAnsi="Calibri" w:cs="Times New Roman (Titoli CS)"/>
          <w:b/>
          <w:i/>
          <w:iCs/>
          <w:color w:val="C00000"/>
          <w:sz w:val="28"/>
          <w:szCs w:val="40"/>
        </w:rPr>
        <w:t xml:space="preserve">.1. </w:t>
      </w:r>
      <w:r w:rsidR="000F434D" w:rsidRPr="00B96B45">
        <w:rPr>
          <w:rFonts w:ascii="Calibri" w:eastAsiaTheme="majorEastAsia" w:hAnsi="Calibri" w:cs="Times New Roman (Titoli CS)"/>
          <w:b/>
          <w:i/>
          <w:iCs/>
          <w:color w:val="C00000"/>
          <w:sz w:val="28"/>
          <w:szCs w:val="40"/>
        </w:rPr>
        <w:t>Fondo di riserva di competenza</w:t>
      </w:r>
      <w:bookmarkEnd w:id="62"/>
    </w:p>
    <w:p w14:paraId="1F9E6213" w14:textId="5BE56623" w:rsidR="000F434D" w:rsidRDefault="000F434D" w:rsidP="000F434D">
      <w:pPr>
        <w:widowControl w:val="0"/>
        <w:pBdr>
          <w:top w:val="nil"/>
          <w:left w:val="nil"/>
          <w:bottom w:val="nil"/>
          <w:right w:val="nil"/>
          <w:between w:val="nil"/>
        </w:pBdr>
        <w:spacing w:before="120" w:after="120" w:line="240" w:lineRule="auto"/>
        <w:ind w:hanging="2"/>
        <w:rPr>
          <w:rFonts w:ascii="Arial" w:eastAsia="Arial" w:hAnsi="Arial" w:cs="Arial"/>
          <w:color w:val="000000"/>
          <w:szCs w:val="22"/>
        </w:rPr>
      </w:pPr>
      <w:r>
        <w:rPr>
          <w:rFonts w:ascii="Arial" w:eastAsia="Arial" w:hAnsi="Arial" w:cs="Arial"/>
          <w:color w:val="000000"/>
          <w:szCs w:val="22"/>
        </w:rPr>
        <w:t xml:space="preserve">L’Organo di revisione ha verificato che la previsione del fondo di riserva ordinario, iscritto nella missione 20, programma 1, titolo 1, </w:t>
      </w:r>
      <w:r w:rsidR="00D12016">
        <w:rPr>
          <w:rFonts w:ascii="Arial" w:eastAsia="Arial" w:hAnsi="Arial" w:cs="Arial"/>
          <w:color w:val="000000"/>
          <w:szCs w:val="22"/>
        </w:rPr>
        <w:t>macro aggregato</w:t>
      </w:r>
      <w:r>
        <w:rPr>
          <w:rFonts w:ascii="Arial" w:eastAsia="Arial" w:hAnsi="Arial" w:cs="Arial"/>
          <w:color w:val="000000"/>
          <w:szCs w:val="22"/>
        </w:rPr>
        <w:t xml:space="preserve"> 10 del bilancio, ammonta a:</w:t>
      </w:r>
    </w:p>
    <w:p w14:paraId="1A253704" w14:textId="01EAC0F7" w:rsidR="000F434D" w:rsidRDefault="000F434D" w:rsidP="000F434D">
      <w:pPr>
        <w:widowControl w:val="0"/>
        <w:pBdr>
          <w:top w:val="nil"/>
          <w:left w:val="nil"/>
          <w:bottom w:val="nil"/>
          <w:right w:val="nil"/>
          <w:between w:val="nil"/>
        </w:pBdr>
        <w:spacing w:before="120" w:after="120" w:line="240" w:lineRule="auto"/>
        <w:ind w:hanging="2"/>
        <w:rPr>
          <w:rFonts w:ascii="Arial" w:eastAsia="Arial" w:hAnsi="Arial" w:cs="Arial"/>
          <w:color w:val="000000"/>
          <w:szCs w:val="22"/>
        </w:rPr>
      </w:pPr>
      <w:r>
        <w:rPr>
          <w:rFonts w:ascii="Arial" w:eastAsia="Arial" w:hAnsi="Arial" w:cs="Arial"/>
          <w:color w:val="000000"/>
          <w:szCs w:val="22"/>
        </w:rPr>
        <w:t>anno 202</w:t>
      </w:r>
      <w:r w:rsidR="00DB2D30">
        <w:rPr>
          <w:rFonts w:ascii="Arial" w:eastAsia="Arial" w:hAnsi="Arial" w:cs="Arial"/>
          <w:color w:val="000000"/>
          <w:szCs w:val="22"/>
        </w:rPr>
        <w:t>6</w:t>
      </w:r>
      <w:r>
        <w:rPr>
          <w:rFonts w:ascii="Arial" w:eastAsia="Arial" w:hAnsi="Arial" w:cs="Arial"/>
          <w:color w:val="000000"/>
          <w:szCs w:val="22"/>
        </w:rPr>
        <w:t xml:space="preserve"> - euro ……… pari allo ……% delle spese correnti;</w:t>
      </w:r>
    </w:p>
    <w:p w14:paraId="20BC4C34" w14:textId="6EC67945" w:rsidR="000F434D" w:rsidRDefault="000F434D" w:rsidP="000F434D">
      <w:pPr>
        <w:widowControl w:val="0"/>
        <w:pBdr>
          <w:top w:val="nil"/>
          <w:left w:val="nil"/>
          <w:bottom w:val="nil"/>
          <w:right w:val="nil"/>
          <w:between w:val="nil"/>
        </w:pBdr>
        <w:spacing w:before="120" w:after="120" w:line="240" w:lineRule="auto"/>
        <w:ind w:hanging="2"/>
        <w:rPr>
          <w:rFonts w:ascii="Arial" w:eastAsia="Arial" w:hAnsi="Arial" w:cs="Arial"/>
          <w:color w:val="000000"/>
          <w:szCs w:val="22"/>
        </w:rPr>
      </w:pPr>
      <w:r>
        <w:rPr>
          <w:rFonts w:ascii="Arial" w:eastAsia="Arial" w:hAnsi="Arial" w:cs="Arial"/>
          <w:color w:val="000000"/>
          <w:szCs w:val="22"/>
        </w:rPr>
        <w:lastRenderedPageBreak/>
        <w:t>anno 202</w:t>
      </w:r>
      <w:r w:rsidR="00DB2D30">
        <w:rPr>
          <w:rFonts w:ascii="Arial" w:eastAsia="Arial" w:hAnsi="Arial" w:cs="Arial"/>
          <w:color w:val="000000"/>
          <w:szCs w:val="22"/>
        </w:rPr>
        <w:t>7</w:t>
      </w:r>
      <w:r>
        <w:rPr>
          <w:rFonts w:ascii="Arial" w:eastAsia="Arial" w:hAnsi="Arial" w:cs="Arial"/>
          <w:color w:val="000000"/>
          <w:szCs w:val="22"/>
        </w:rPr>
        <w:t xml:space="preserve"> - euro ……… pari allo ……% delle spese correnti;</w:t>
      </w:r>
    </w:p>
    <w:p w14:paraId="72C41FC2" w14:textId="300AB73C" w:rsidR="000F434D" w:rsidRDefault="000F434D" w:rsidP="000F434D">
      <w:pPr>
        <w:widowControl w:val="0"/>
        <w:pBdr>
          <w:top w:val="nil"/>
          <w:left w:val="nil"/>
          <w:bottom w:val="nil"/>
          <w:right w:val="nil"/>
          <w:between w:val="nil"/>
        </w:pBdr>
        <w:spacing w:before="120" w:after="120" w:line="240" w:lineRule="auto"/>
        <w:ind w:hanging="2"/>
        <w:rPr>
          <w:rFonts w:ascii="Arial" w:eastAsia="Arial" w:hAnsi="Arial" w:cs="Arial"/>
          <w:color w:val="000000"/>
          <w:szCs w:val="22"/>
        </w:rPr>
      </w:pPr>
      <w:r>
        <w:rPr>
          <w:rFonts w:ascii="Arial" w:eastAsia="Arial" w:hAnsi="Arial" w:cs="Arial"/>
          <w:color w:val="000000"/>
          <w:szCs w:val="22"/>
        </w:rPr>
        <w:t>anno 202</w:t>
      </w:r>
      <w:r w:rsidR="00DB2D30">
        <w:rPr>
          <w:rFonts w:ascii="Arial" w:eastAsia="Arial" w:hAnsi="Arial" w:cs="Arial"/>
          <w:color w:val="000000"/>
          <w:szCs w:val="22"/>
        </w:rPr>
        <w:t>8</w:t>
      </w:r>
      <w:r>
        <w:rPr>
          <w:rFonts w:ascii="Arial" w:eastAsia="Arial" w:hAnsi="Arial" w:cs="Arial"/>
          <w:color w:val="000000"/>
          <w:szCs w:val="22"/>
        </w:rPr>
        <w:t xml:space="preserve"> - euro ……… pari allo ……% delle spese correnti;</w:t>
      </w:r>
    </w:p>
    <w:p w14:paraId="69035082" w14:textId="77777777" w:rsidR="000F434D" w:rsidRDefault="000F434D" w:rsidP="000F434D">
      <w:pPr>
        <w:widowControl w:val="0"/>
        <w:pBdr>
          <w:top w:val="nil"/>
          <w:left w:val="nil"/>
          <w:bottom w:val="nil"/>
          <w:right w:val="nil"/>
          <w:between w:val="nil"/>
        </w:pBdr>
        <w:spacing w:before="120" w:after="120" w:line="240" w:lineRule="auto"/>
        <w:ind w:hanging="2"/>
        <w:rPr>
          <w:rFonts w:ascii="Arial" w:eastAsia="Arial" w:hAnsi="Arial" w:cs="Arial"/>
          <w:color w:val="000000"/>
          <w:szCs w:val="22"/>
        </w:rPr>
      </w:pPr>
      <w:r>
        <w:rPr>
          <w:rFonts w:ascii="Arial" w:eastAsia="Arial" w:hAnsi="Arial" w:cs="Arial"/>
          <w:color w:val="000000"/>
          <w:szCs w:val="22"/>
        </w:rPr>
        <w:t xml:space="preserve">e rientra nei limiti previsti dall’articolo 166 del </w:t>
      </w:r>
      <w:r w:rsidRPr="00472455">
        <w:rPr>
          <w:rFonts w:ascii="Arial" w:eastAsia="Arial" w:hAnsi="Arial" w:cs="Arial"/>
          <w:bCs/>
          <w:iCs/>
          <w:color w:val="000000"/>
          <w:sz w:val="20"/>
          <w:szCs w:val="20"/>
        </w:rPr>
        <w:t>TUEL</w:t>
      </w:r>
      <w:r>
        <w:rPr>
          <w:rFonts w:ascii="Arial" w:eastAsia="Arial" w:hAnsi="Arial" w:cs="Arial"/>
          <w:color w:val="000000"/>
          <w:szCs w:val="22"/>
        </w:rPr>
        <w:t xml:space="preserve"> ed in quelli previsti dal regolamento di contabilità.</w:t>
      </w:r>
    </w:p>
    <w:p w14:paraId="3F346EF5" w14:textId="77777777" w:rsidR="000F434D" w:rsidRDefault="000F434D" w:rsidP="000F434D">
      <w:pPr>
        <w:widowControl w:val="0"/>
        <w:pBdr>
          <w:top w:val="nil"/>
          <w:left w:val="nil"/>
          <w:bottom w:val="nil"/>
          <w:right w:val="nil"/>
          <w:between w:val="nil"/>
        </w:pBdr>
        <w:spacing w:before="120" w:after="120" w:line="240" w:lineRule="auto"/>
        <w:ind w:hanging="2"/>
        <w:rPr>
          <w:rFonts w:ascii="Arial" w:eastAsia="Arial" w:hAnsi="Arial" w:cs="Arial"/>
          <w:color w:val="00B0F0"/>
          <w:szCs w:val="22"/>
        </w:rPr>
      </w:pPr>
      <w:r w:rsidRPr="00143D71">
        <w:rPr>
          <w:rFonts w:ascii="Arial" w:eastAsia="Arial" w:hAnsi="Arial" w:cs="Arial"/>
          <w:color w:val="00B0F0"/>
          <w:szCs w:val="22"/>
        </w:rPr>
        <w:t>(</w:t>
      </w:r>
      <w:r w:rsidRPr="00143D71">
        <w:rPr>
          <w:rFonts w:ascii="Arial" w:eastAsia="Arial" w:hAnsi="Arial" w:cs="Arial"/>
          <w:i/>
          <w:iCs/>
          <w:color w:val="00B0F0"/>
          <w:szCs w:val="22"/>
        </w:rPr>
        <w:t>in caso negativo specificare</w:t>
      </w:r>
      <w:r w:rsidRPr="00143D71">
        <w:rPr>
          <w:rFonts w:ascii="Arial" w:eastAsia="Arial" w:hAnsi="Arial" w:cs="Arial"/>
          <w:color w:val="00B0F0"/>
          <w:szCs w:val="22"/>
        </w:rPr>
        <w:t>)</w:t>
      </w:r>
    </w:p>
    <w:p w14:paraId="71783EC9" w14:textId="77777777" w:rsidR="005B1FBB" w:rsidRPr="00143D71" w:rsidRDefault="005B1FBB" w:rsidP="000F434D">
      <w:pPr>
        <w:widowControl w:val="0"/>
        <w:pBdr>
          <w:top w:val="nil"/>
          <w:left w:val="nil"/>
          <w:bottom w:val="nil"/>
          <w:right w:val="nil"/>
          <w:between w:val="nil"/>
        </w:pBdr>
        <w:spacing w:before="120" w:after="120" w:line="240" w:lineRule="auto"/>
        <w:ind w:hanging="2"/>
        <w:rPr>
          <w:rFonts w:ascii="Arial" w:eastAsia="Arial" w:hAnsi="Arial" w:cs="Arial"/>
          <w:color w:val="00B0F0"/>
          <w:szCs w:val="22"/>
        </w:rPr>
      </w:pPr>
    </w:p>
    <w:p w14:paraId="59917DC6" w14:textId="77777777" w:rsidR="000F434D" w:rsidRPr="00C347FB" w:rsidRDefault="000F434D" w:rsidP="000F434D">
      <w:pPr>
        <w:widowControl w:val="0"/>
        <w:pBdr>
          <w:top w:val="nil"/>
          <w:left w:val="nil"/>
          <w:bottom w:val="nil"/>
          <w:right w:val="nil"/>
          <w:between w:val="nil"/>
        </w:pBdr>
        <w:spacing w:before="120" w:after="120" w:line="240" w:lineRule="auto"/>
        <w:ind w:hanging="2"/>
        <w:rPr>
          <w:rFonts w:ascii="Arial" w:eastAsia="Arial" w:hAnsi="Arial" w:cs="Arial"/>
          <w:b/>
          <w:bCs/>
          <w:i/>
          <w:color w:val="00B0F0"/>
          <w:szCs w:val="22"/>
        </w:rPr>
      </w:pPr>
      <w:r w:rsidRPr="00C347FB">
        <w:rPr>
          <w:rFonts w:ascii="Arial" w:eastAsia="Arial" w:hAnsi="Arial" w:cs="Arial"/>
          <w:b/>
          <w:bCs/>
          <w:i/>
          <w:color w:val="00B0F0"/>
          <w:szCs w:val="22"/>
        </w:rPr>
        <w:t>N.B.</w:t>
      </w:r>
      <w:r>
        <w:rPr>
          <w:rFonts w:ascii="Arial" w:eastAsia="Arial" w:hAnsi="Arial" w:cs="Arial"/>
          <w:i/>
          <w:color w:val="00B0F0"/>
          <w:szCs w:val="22"/>
        </w:rPr>
        <w:t xml:space="preserve"> </w:t>
      </w:r>
      <w:r w:rsidRPr="00C347FB">
        <w:rPr>
          <w:rFonts w:ascii="Arial" w:eastAsia="Arial" w:hAnsi="Arial" w:cs="Arial"/>
          <w:b/>
          <w:bCs/>
          <w:i/>
          <w:color w:val="00B0F0"/>
          <w:szCs w:val="22"/>
        </w:rPr>
        <w:t>La quota minima è dello 0,30% oppure dello 0,45% (nelle situazioni di cui all’art. 195 o 222 del TUEL) e la quota massima è pari al 2% del totale delle spese correnti di competenza.</w:t>
      </w:r>
    </w:p>
    <w:p w14:paraId="3D930DCA" w14:textId="77777777" w:rsidR="000F434D" w:rsidRPr="00143D71" w:rsidRDefault="000F434D" w:rsidP="000F434D">
      <w:pPr>
        <w:pBdr>
          <w:top w:val="nil"/>
          <w:left w:val="nil"/>
          <w:bottom w:val="nil"/>
          <w:right w:val="nil"/>
          <w:between w:val="nil"/>
        </w:pBdr>
        <w:spacing w:line="240" w:lineRule="auto"/>
        <w:ind w:hanging="2"/>
        <w:rPr>
          <w:rFonts w:ascii="Arial" w:eastAsia="Arial" w:hAnsi="Arial" w:cs="Arial"/>
          <w:b/>
          <w:bCs/>
          <w:color w:val="00B0F0"/>
          <w:szCs w:val="22"/>
        </w:rPr>
      </w:pPr>
      <w:r w:rsidRPr="00143D71">
        <w:rPr>
          <w:rFonts w:ascii="Arial" w:eastAsia="Arial" w:hAnsi="Arial" w:cs="Arial"/>
          <w:b/>
          <w:bCs/>
          <w:i/>
          <w:color w:val="00B0F0"/>
          <w:szCs w:val="22"/>
        </w:rPr>
        <w:t>La metà della quota minima del fondo di riserva deve essere riservata alla copertura di eventuali spese non prevedibili, la cui mancata effettuazione comporta danni certi all’amministrazione.</w:t>
      </w:r>
    </w:p>
    <w:p w14:paraId="7C53B548" w14:textId="59B98C01" w:rsidR="000F434D" w:rsidRPr="00B96B45" w:rsidRDefault="00BC1BB3" w:rsidP="00B96B45">
      <w:pPr>
        <w:pBdr>
          <w:top w:val="nil"/>
          <w:left w:val="nil"/>
          <w:bottom w:val="nil"/>
          <w:right w:val="nil"/>
          <w:between w:val="nil"/>
        </w:pBdr>
        <w:spacing w:line="240" w:lineRule="auto"/>
        <w:ind w:left="6" w:hanging="6"/>
        <w:outlineLvl w:val="0"/>
        <w:rPr>
          <w:rFonts w:ascii="Cambria" w:eastAsia="Cambria" w:hAnsi="Cambria" w:cs="Cambria"/>
          <w:b/>
          <w:i/>
          <w:iCs/>
          <w:color w:val="000000"/>
          <w:sz w:val="26"/>
          <w:szCs w:val="26"/>
        </w:rPr>
      </w:pPr>
      <w:bookmarkStart w:id="63" w:name="_Toc213075569"/>
      <w:r w:rsidRPr="00B96B45">
        <w:rPr>
          <w:rFonts w:ascii="Calibri" w:eastAsiaTheme="majorEastAsia" w:hAnsi="Calibri" w:cs="Times New Roman (Titoli CS)"/>
          <w:b/>
          <w:i/>
          <w:iCs/>
          <w:color w:val="C00000"/>
          <w:sz w:val="28"/>
          <w:szCs w:val="40"/>
        </w:rPr>
        <w:t>8</w:t>
      </w:r>
      <w:r w:rsidR="002A0A97" w:rsidRPr="00B96B45">
        <w:rPr>
          <w:rFonts w:ascii="Calibri" w:eastAsiaTheme="majorEastAsia" w:hAnsi="Calibri" w:cs="Times New Roman (Titoli CS)"/>
          <w:b/>
          <w:i/>
          <w:iCs/>
          <w:color w:val="C00000"/>
          <w:sz w:val="28"/>
          <w:szCs w:val="40"/>
        </w:rPr>
        <w:t>.2. Fondo di riserva di cassa</w:t>
      </w:r>
      <w:bookmarkEnd w:id="63"/>
    </w:p>
    <w:p w14:paraId="325E8165" w14:textId="77777777" w:rsidR="000F434D" w:rsidRDefault="000F434D" w:rsidP="000F434D">
      <w:pPr>
        <w:pBdr>
          <w:top w:val="nil"/>
          <w:left w:val="nil"/>
          <w:bottom w:val="nil"/>
          <w:right w:val="nil"/>
          <w:between w:val="nil"/>
        </w:pBdr>
        <w:spacing w:before="280" w:after="280" w:line="240" w:lineRule="auto"/>
        <w:ind w:hanging="2"/>
        <w:rPr>
          <w:rFonts w:ascii="Arial" w:eastAsia="Arial" w:hAnsi="Arial" w:cs="Arial"/>
          <w:color w:val="000000"/>
          <w:szCs w:val="22"/>
        </w:rPr>
      </w:pPr>
      <w:r>
        <w:rPr>
          <w:rFonts w:ascii="Arial" w:eastAsia="Arial" w:hAnsi="Arial" w:cs="Arial"/>
          <w:color w:val="000000"/>
          <w:szCs w:val="22"/>
        </w:rPr>
        <w:t>L’Organo di revisione ha verificato che:</w:t>
      </w:r>
    </w:p>
    <w:p w14:paraId="6E96CB71" w14:textId="373731CD" w:rsidR="000F434D" w:rsidRDefault="000F434D" w:rsidP="000F434D">
      <w:pPr>
        <w:pBdr>
          <w:top w:val="nil"/>
          <w:left w:val="nil"/>
          <w:bottom w:val="nil"/>
          <w:right w:val="nil"/>
          <w:between w:val="nil"/>
        </w:pBdr>
        <w:spacing w:before="280" w:after="280" w:line="240" w:lineRule="auto"/>
        <w:ind w:hanging="2"/>
        <w:rPr>
          <w:rFonts w:ascii="Arial" w:eastAsia="Arial" w:hAnsi="Arial" w:cs="Arial"/>
          <w:color w:val="000000"/>
          <w:szCs w:val="22"/>
        </w:rPr>
      </w:pPr>
      <w:r>
        <w:rPr>
          <w:rFonts w:ascii="Arial" w:eastAsia="Arial" w:hAnsi="Arial" w:cs="Arial"/>
          <w:color w:val="000000"/>
          <w:szCs w:val="22"/>
        </w:rPr>
        <w:t>- l’</w:t>
      </w:r>
      <w:r w:rsidR="0016197D">
        <w:rPr>
          <w:rFonts w:ascii="Arial" w:eastAsia="Arial" w:hAnsi="Arial" w:cs="Arial"/>
          <w:color w:val="000000"/>
          <w:szCs w:val="22"/>
        </w:rPr>
        <w:t>E</w:t>
      </w:r>
      <w:r>
        <w:rPr>
          <w:rFonts w:ascii="Arial" w:eastAsia="Arial" w:hAnsi="Arial" w:cs="Arial"/>
          <w:color w:val="000000"/>
          <w:szCs w:val="22"/>
        </w:rPr>
        <w:t xml:space="preserve">nte nella missione 20, programma 1 </w:t>
      </w:r>
      <w:r w:rsidRPr="00377468">
        <w:rPr>
          <w:rFonts w:ascii="Arial" w:eastAsia="Arial" w:hAnsi="Arial" w:cs="Arial"/>
          <w:b/>
          <w:iCs/>
          <w:color w:val="000000"/>
          <w:szCs w:val="22"/>
        </w:rPr>
        <w:t>ha stanziato/non ha stanziato</w:t>
      </w:r>
      <w:r>
        <w:rPr>
          <w:rFonts w:ascii="Arial" w:eastAsia="Arial" w:hAnsi="Arial" w:cs="Arial"/>
          <w:color w:val="000000"/>
          <w:szCs w:val="22"/>
        </w:rPr>
        <w:t xml:space="preserve"> il fondo di riserva di cassa per un importo pari ad euro ……</w:t>
      </w:r>
    </w:p>
    <w:p w14:paraId="2A07A065" w14:textId="77777777" w:rsidR="000F434D" w:rsidRDefault="000F434D" w:rsidP="000F434D">
      <w:pPr>
        <w:pBdr>
          <w:top w:val="nil"/>
          <w:left w:val="nil"/>
          <w:bottom w:val="nil"/>
          <w:right w:val="nil"/>
          <w:between w:val="nil"/>
        </w:pBdr>
        <w:spacing w:before="280" w:after="280" w:line="240" w:lineRule="auto"/>
        <w:ind w:hanging="2"/>
        <w:rPr>
          <w:rFonts w:ascii="Arial" w:eastAsia="Arial" w:hAnsi="Arial" w:cs="Arial"/>
          <w:i/>
          <w:color w:val="17365D"/>
          <w:szCs w:val="22"/>
        </w:rPr>
      </w:pPr>
      <w:r>
        <w:rPr>
          <w:rFonts w:ascii="Arial" w:eastAsia="Arial" w:hAnsi="Arial" w:cs="Arial"/>
          <w:color w:val="000000"/>
          <w:szCs w:val="22"/>
        </w:rPr>
        <w:t xml:space="preserve">- la consistenza del fondo di riserva di cassa </w:t>
      </w:r>
      <w:r w:rsidRPr="00377468">
        <w:rPr>
          <w:rFonts w:ascii="Arial" w:eastAsia="Arial" w:hAnsi="Arial" w:cs="Arial"/>
          <w:b/>
          <w:iCs/>
          <w:color w:val="000000"/>
          <w:szCs w:val="22"/>
        </w:rPr>
        <w:t>rientra/non rientra</w:t>
      </w:r>
      <w:r>
        <w:rPr>
          <w:rFonts w:ascii="Arial" w:eastAsia="Arial" w:hAnsi="Arial" w:cs="Arial"/>
          <w:color w:val="000000"/>
          <w:szCs w:val="22"/>
        </w:rPr>
        <w:t xml:space="preserve"> nei limiti di cui all’art. 166, comma 2 quater del TUEL. </w:t>
      </w:r>
      <w:r>
        <w:rPr>
          <w:rFonts w:ascii="Arial" w:eastAsia="Arial" w:hAnsi="Arial" w:cs="Arial"/>
          <w:i/>
          <w:color w:val="17365D"/>
          <w:szCs w:val="22"/>
        </w:rPr>
        <w:t>(</w:t>
      </w:r>
      <w:r>
        <w:rPr>
          <w:rFonts w:ascii="Arial" w:eastAsia="Arial" w:hAnsi="Arial" w:cs="Arial"/>
          <w:i/>
          <w:color w:val="00B0F0"/>
          <w:szCs w:val="22"/>
        </w:rPr>
        <w:t>non inferiore allo 0,2 per cento delle spese finali</w:t>
      </w:r>
      <w:r>
        <w:rPr>
          <w:rFonts w:ascii="Arial" w:eastAsia="Arial" w:hAnsi="Arial" w:cs="Arial"/>
          <w:i/>
          <w:color w:val="17365D"/>
          <w:szCs w:val="22"/>
        </w:rPr>
        <w:t>)</w:t>
      </w:r>
    </w:p>
    <w:p w14:paraId="01A0FD5D" w14:textId="77777777" w:rsidR="000F434D" w:rsidRPr="00143D71" w:rsidRDefault="000F434D" w:rsidP="000F434D">
      <w:pPr>
        <w:widowControl w:val="0"/>
        <w:pBdr>
          <w:top w:val="nil"/>
          <w:left w:val="nil"/>
          <w:bottom w:val="nil"/>
          <w:right w:val="nil"/>
          <w:between w:val="nil"/>
        </w:pBdr>
        <w:spacing w:before="120" w:after="120" w:line="240" w:lineRule="auto"/>
        <w:ind w:hanging="2"/>
        <w:rPr>
          <w:rFonts w:ascii="Arial" w:eastAsia="Arial" w:hAnsi="Arial" w:cs="Arial"/>
          <w:color w:val="00B0F0"/>
          <w:szCs w:val="22"/>
        </w:rPr>
      </w:pPr>
      <w:r w:rsidRPr="00143D71">
        <w:rPr>
          <w:rFonts w:ascii="Arial" w:eastAsia="Arial" w:hAnsi="Arial" w:cs="Arial"/>
          <w:color w:val="00B0F0"/>
          <w:szCs w:val="22"/>
        </w:rPr>
        <w:t>(</w:t>
      </w:r>
      <w:r w:rsidRPr="00143D71">
        <w:rPr>
          <w:rFonts w:ascii="Arial" w:eastAsia="Arial" w:hAnsi="Arial" w:cs="Arial"/>
          <w:i/>
          <w:iCs/>
          <w:color w:val="00B0F0"/>
          <w:szCs w:val="22"/>
        </w:rPr>
        <w:t>in caso negativo specificare</w:t>
      </w:r>
      <w:r w:rsidRPr="00143D71">
        <w:rPr>
          <w:rFonts w:ascii="Arial" w:eastAsia="Arial" w:hAnsi="Arial" w:cs="Arial"/>
          <w:color w:val="00B0F0"/>
          <w:szCs w:val="22"/>
        </w:rPr>
        <w:t>)</w:t>
      </w:r>
    </w:p>
    <w:p w14:paraId="4034BA2C" w14:textId="77777777" w:rsidR="005B1FBB" w:rsidRDefault="005B1FBB" w:rsidP="00B96B45">
      <w:pPr>
        <w:pBdr>
          <w:top w:val="nil"/>
          <w:left w:val="nil"/>
          <w:bottom w:val="nil"/>
          <w:right w:val="nil"/>
          <w:between w:val="nil"/>
        </w:pBdr>
        <w:spacing w:line="240" w:lineRule="auto"/>
        <w:ind w:left="6" w:hanging="6"/>
        <w:outlineLvl w:val="0"/>
        <w:rPr>
          <w:rFonts w:ascii="Calibri" w:eastAsiaTheme="majorEastAsia" w:hAnsi="Calibri" w:cs="Times New Roman (Titoli CS)"/>
          <w:b/>
          <w:i/>
          <w:iCs/>
          <w:color w:val="C00000"/>
          <w:sz w:val="28"/>
          <w:szCs w:val="40"/>
        </w:rPr>
      </w:pPr>
    </w:p>
    <w:p w14:paraId="4E704924" w14:textId="3F33C5B6" w:rsidR="000F434D" w:rsidRPr="00B96B45" w:rsidRDefault="00BC1BB3" w:rsidP="00B96B45">
      <w:pPr>
        <w:pBdr>
          <w:top w:val="nil"/>
          <w:left w:val="nil"/>
          <w:bottom w:val="nil"/>
          <w:right w:val="nil"/>
          <w:between w:val="nil"/>
        </w:pBdr>
        <w:spacing w:line="240" w:lineRule="auto"/>
        <w:ind w:left="6" w:hanging="6"/>
        <w:outlineLvl w:val="0"/>
        <w:rPr>
          <w:rFonts w:ascii="Calibri" w:eastAsiaTheme="majorEastAsia" w:hAnsi="Calibri" w:cs="Times New Roman (Titoli CS)"/>
          <w:b/>
          <w:i/>
          <w:iCs/>
          <w:color w:val="C00000"/>
          <w:sz w:val="28"/>
          <w:szCs w:val="40"/>
        </w:rPr>
      </w:pPr>
      <w:bookmarkStart w:id="64" w:name="_Toc213075570"/>
      <w:r w:rsidRPr="00B96B45">
        <w:rPr>
          <w:rFonts w:ascii="Calibri" w:eastAsiaTheme="majorEastAsia" w:hAnsi="Calibri" w:cs="Times New Roman (Titoli CS)"/>
          <w:b/>
          <w:i/>
          <w:iCs/>
          <w:color w:val="C00000"/>
          <w:sz w:val="28"/>
          <w:szCs w:val="40"/>
        </w:rPr>
        <w:t>8</w:t>
      </w:r>
      <w:r w:rsidR="002A0A97" w:rsidRPr="00B96B45">
        <w:rPr>
          <w:rFonts w:ascii="Calibri" w:eastAsiaTheme="majorEastAsia" w:hAnsi="Calibri" w:cs="Times New Roman (Titoli CS)"/>
          <w:b/>
          <w:i/>
          <w:iCs/>
          <w:color w:val="C00000"/>
          <w:sz w:val="28"/>
          <w:szCs w:val="40"/>
        </w:rPr>
        <w:t xml:space="preserve">.3. </w:t>
      </w:r>
      <w:r w:rsidR="000F434D" w:rsidRPr="00B96B45">
        <w:rPr>
          <w:rFonts w:ascii="Calibri" w:eastAsiaTheme="majorEastAsia" w:hAnsi="Calibri" w:cs="Times New Roman (Titoli CS)"/>
          <w:b/>
          <w:i/>
          <w:iCs/>
          <w:color w:val="C00000"/>
          <w:sz w:val="28"/>
          <w:szCs w:val="40"/>
        </w:rPr>
        <w:t>Fondo crediti di dubbia esigibilità (FCDE)</w:t>
      </w:r>
      <w:bookmarkEnd w:id="64"/>
    </w:p>
    <w:p w14:paraId="18B29457" w14:textId="77777777" w:rsidR="000F434D" w:rsidRDefault="000F434D" w:rsidP="000F434D">
      <w:pPr>
        <w:widowControl w:val="0"/>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L’Organo di revisione ha verificato che:</w:t>
      </w:r>
    </w:p>
    <w:p w14:paraId="15F1941E" w14:textId="77C04423" w:rsidR="000F434D" w:rsidRPr="00BE32C7" w:rsidRDefault="000F434D" w:rsidP="000F434D">
      <w:pPr>
        <w:widowControl w:val="0"/>
        <w:pBdr>
          <w:top w:val="nil"/>
          <w:left w:val="nil"/>
          <w:bottom w:val="nil"/>
          <w:right w:val="nil"/>
          <w:between w:val="nil"/>
        </w:pBdr>
        <w:spacing w:line="240" w:lineRule="auto"/>
        <w:ind w:hanging="2"/>
        <w:rPr>
          <w:rFonts w:ascii="Arial" w:eastAsia="Arial" w:hAnsi="Arial" w:cs="Arial"/>
          <w:color w:val="auto"/>
          <w:szCs w:val="22"/>
        </w:rPr>
      </w:pPr>
      <w:r>
        <w:rPr>
          <w:rFonts w:ascii="Arial" w:eastAsia="Arial" w:hAnsi="Arial" w:cs="Arial"/>
          <w:color w:val="000000"/>
          <w:szCs w:val="22"/>
        </w:rPr>
        <w:t xml:space="preserve">- nella missione 20, programma 2 è presente un accantonamento al fondo crediti di dubbia esigibilità (FCDE) </w:t>
      </w:r>
      <w:r w:rsidR="0091260C">
        <w:rPr>
          <w:rFonts w:ascii="Arial" w:eastAsia="Arial" w:hAnsi="Arial" w:cs="Arial"/>
          <w:color w:val="000000"/>
          <w:szCs w:val="22"/>
        </w:rPr>
        <w:t>così dettagliato:</w:t>
      </w:r>
    </w:p>
    <w:p w14:paraId="1C99B447" w14:textId="33E5ED6E" w:rsidR="0091260C" w:rsidRPr="006A3916" w:rsidRDefault="0091260C" w:rsidP="0091260C">
      <w:pPr>
        <w:pBdr>
          <w:top w:val="nil"/>
          <w:left w:val="nil"/>
          <w:bottom w:val="nil"/>
          <w:right w:val="nil"/>
          <w:between w:val="nil"/>
        </w:pBdr>
        <w:spacing w:line="240" w:lineRule="auto"/>
        <w:ind w:hanging="2"/>
        <w:jc w:val="center"/>
        <w:rPr>
          <w:rFonts w:ascii="Arial" w:eastAsia="Arial" w:hAnsi="Arial" w:cs="Arial"/>
          <w:b/>
          <w:bCs/>
          <w:color w:val="000000"/>
          <w:szCs w:val="22"/>
        </w:rPr>
      </w:pPr>
      <w:r w:rsidRPr="006A3916">
        <w:rPr>
          <w:rFonts w:ascii="Arial" w:eastAsia="Arial" w:hAnsi="Arial" w:cs="Arial"/>
          <w:b/>
          <w:bCs/>
          <w:noProof/>
          <w:color w:val="000000"/>
          <w:szCs w:val="22"/>
        </w:rPr>
        <w:t>TABELLA 16</w:t>
      </w:r>
    </w:p>
    <w:p w14:paraId="6E26B383" w14:textId="4FA5C1DD" w:rsidR="000F434D" w:rsidRPr="00BB1C0C" w:rsidRDefault="000F434D" w:rsidP="0091260C">
      <w:pPr>
        <w:widowControl w:val="0"/>
        <w:pBdr>
          <w:top w:val="nil"/>
          <w:left w:val="nil"/>
          <w:bottom w:val="nil"/>
          <w:right w:val="nil"/>
          <w:between w:val="nil"/>
        </w:pBdr>
        <w:spacing w:line="240" w:lineRule="auto"/>
        <w:ind w:leftChars="353" w:left="779" w:hanging="2"/>
        <w:rPr>
          <w:rFonts w:ascii="Arial" w:eastAsia="Arial" w:hAnsi="Arial" w:cs="Arial"/>
          <w:szCs w:val="22"/>
        </w:rPr>
      </w:pPr>
    </w:p>
    <w:p w14:paraId="5DC18D71" w14:textId="77777777" w:rsidR="000F434D" w:rsidRDefault="000F434D">
      <w:pPr>
        <w:pStyle w:val="Paragrafoelenco"/>
        <w:widowControl w:val="0"/>
        <w:numPr>
          <w:ilvl w:val="0"/>
          <w:numId w:val="11"/>
        </w:numPr>
        <w:pBdr>
          <w:top w:val="nil"/>
          <w:left w:val="nil"/>
          <w:bottom w:val="nil"/>
          <w:right w:val="nil"/>
          <w:between w:val="nil"/>
        </w:pBdr>
        <w:suppressAutoHyphens/>
        <w:spacing w:after="0" w:line="240" w:lineRule="auto"/>
        <w:jc w:val="both"/>
        <w:textDirection w:val="btLr"/>
        <w:textAlignment w:val="top"/>
        <w:rPr>
          <w:rFonts w:ascii="Arial" w:eastAsia="Arial" w:hAnsi="Arial" w:cs="Arial"/>
          <w:color w:val="000000"/>
        </w:rPr>
      </w:pPr>
      <w:r>
        <w:rPr>
          <w:rFonts w:ascii="Arial" w:eastAsia="Arial" w:hAnsi="Arial" w:cs="Arial"/>
          <w:color w:val="000000"/>
        </w:rPr>
        <w:t>g</w:t>
      </w:r>
      <w:r w:rsidRPr="00BB1C0C">
        <w:rPr>
          <w:rFonts w:ascii="Arial" w:eastAsia="Arial" w:hAnsi="Arial" w:cs="Arial"/>
          <w:color w:val="000000"/>
        </w:rPr>
        <w:t xml:space="preserve">li importi accantonati nella missione 20, programma 2, </w:t>
      </w:r>
      <w:r w:rsidRPr="00E71A9B">
        <w:rPr>
          <w:rFonts w:ascii="Arial" w:eastAsia="Arial" w:hAnsi="Arial" w:cs="Arial"/>
          <w:b/>
          <w:bCs/>
          <w:color w:val="000000"/>
        </w:rPr>
        <w:t>corrispondono/non corrispondono</w:t>
      </w:r>
      <w:r w:rsidRPr="00BB1C0C">
        <w:rPr>
          <w:rFonts w:ascii="Arial" w:eastAsia="Arial" w:hAnsi="Arial" w:cs="Arial"/>
          <w:color w:val="000000"/>
        </w:rPr>
        <w:t xml:space="preserve"> con quanto riportano nell’allegato c), colonna c).</w:t>
      </w:r>
    </w:p>
    <w:p w14:paraId="655C14C5" w14:textId="77777777" w:rsidR="000F434D" w:rsidRDefault="000F434D" w:rsidP="000F434D">
      <w:pPr>
        <w:widowControl w:val="0"/>
        <w:pBdr>
          <w:top w:val="nil"/>
          <w:left w:val="nil"/>
          <w:bottom w:val="nil"/>
          <w:right w:val="nil"/>
          <w:between w:val="nil"/>
        </w:pBdr>
        <w:spacing w:line="240" w:lineRule="auto"/>
        <w:rPr>
          <w:rFonts w:ascii="Arial" w:eastAsia="Arial" w:hAnsi="Arial" w:cs="Arial"/>
          <w:color w:val="000000"/>
          <w:szCs w:val="22"/>
        </w:rPr>
      </w:pPr>
    </w:p>
    <w:p w14:paraId="1895B8EA" w14:textId="77777777" w:rsidR="000F434D" w:rsidRPr="00143D71" w:rsidRDefault="000F434D" w:rsidP="000F434D">
      <w:pPr>
        <w:widowControl w:val="0"/>
        <w:pBdr>
          <w:top w:val="nil"/>
          <w:left w:val="nil"/>
          <w:bottom w:val="nil"/>
          <w:right w:val="nil"/>
          <w:between w:val="nil"/>
        </w:pBdr>
        <w:spacing w:before="120" w:after="120" w:line="240" w:lineRule="auto"/>
        <w:ind w:hanging="2"/>
        <w:rPr>
          <w:rFonts w:ascii="Arial" w:eastAsia="Arial" w:hAnsi="Arial" w:cs="Arial"/>
          <w:color w:val="00B0F0"/>
          <w:szCs w:val="22"/>
        </w:rPr>
      </w:pPr>
      <w:r w:rsidRPr="00143D71">
        <w:rPr>
          <w:rFonts w:ascii="Arial" w:eastAsia="Arial" w:hAnsi="Arial" w:cs="Arial"/>
          <w:color w:val="00B0F0"/>
          <w:szCs w:val="22"/>
        </w:rPr>
        <w:t>(</w:t>
      </w:r>
      <w:r w:rsidRPr="00143D71">
        <w:rPr>
          <w:rFonts w:ascii="Arial" w:eastAsia="Arial" w:hAnsi="Arial" w:cs="Arial"/>
          <w:i/>
          <w:iCs/>
          <w:color w:val="00B0F0"/>
          <w:szCs w:val="22"/>
        </w:rPr>
        <w:t>in caso negativo specificare</w:t>
      </w:r>
      <w:r w:rsidRPr="00143D71">
        <w:rPr>
          <w:rFonts w:ascii="Arial" w:eastAsia="Arial" w:hAnsi="Arial" w:cs="Arial"/>
          <w:color w:val="00B0F0"/>
          <w:szCs w:val="22"/>
        </w:rPr>
        <w:t>)</w:t>
      </w:r>
    </w:p>
    <w:p w14:paraId="119C62F5" w14:textId="77777777" w:rsidR="00C701E4" w:rsidRPr="00E717FF" w:rsidRDefault="00C701E4" w:rsidP="000F434D">
      <w:pPr>
        <w:widowControl w:val="0"/>
        <w:pBdr>
          <w:top w:val="nil"/>
          <w:left w:val="nil"/>
          <w:bottom w:val="nil"/>
          <w:right w:val="nil"/>
          <w:between w:val="nil"/>
        </w:pBdr>
        <w:spacing w:line="240" w:lineRule="auto"/>
        <w:rPr>
          <w:rFonts w:ascii="Arial" w:eastAsia="Arial" w:hAnsi="Arial" w:cs="Arial"/>
          <w:color w:val="000000"/>
          <w:szCs w:val="22"/>
        </w:rPr>
      </w:pPr>
    </w:p>
    <w:p w14:paraId="261AC5F6" w14:textId="48EA34CC" w:rsidR="009516BB" w:rsidRDefault="000F434D" w:rsidP="000F434D">
      <w:pPr>
        <w:widowControl w:val="0"/>
        <w:pBdr>
          <w:top w:val="nil"/>
          <w:left w:val="nil"/>
          <w:bottom w:val="nil"/>
          <w:right w:val="nil"/>
          <w:between w:val="nil"/>
        </w:pBdr>
        <w:spacing w:line="240" w:lineRule="auto"/>
        <w:ind w:hanging="2"/>
        <w:rPr>
          <w:rFonts w:ascii="Arial" w:eastAsia="Arial" w:hAnsi="Arial" w:cs="Arial"/>
          <w:bCs/>
          <w:color w:val="000000"/>
          <w:szCs w:val="22"/>
        </w:rPr>
      </w:pPr>
      <w:r>
        <w:rPr>
          <w:rFonts w:ascii="Arial" w:eastAsia="Arial" w:hAnsi="Arial" w:cs="Arial"/>
          <w:color w:val="000000"/>
          <w:szCs w:val="22"/>
        </w:rPr>
        <w:t xml:space="preserve">L’Organo di revisione </w:t>
      </w:r>
      <w:r w:rsidRPr="00E71A9B">
        <w:rPr>
          <w:rFonts w:ascii="Arial" w:eastAsia="Arial" w:hAnsi="Arial" w:cs="Arial"/>
          <w:bCs/>
          <w:color w:val="000000"/>
          <w:szCs w:val="22"/>
        </w:rPr>
        <w:t>ha verificat</w:t>
      </w:r>
      <w:r w:rsidR="009516BB">
        <w:rPr>
          <w:rFonts w:ascii="Arial" w:eastAsia="Arial" w:hAnsi="Arial" w:cs="Arial"/>
          <w:bCs/>
          <w:color w:val="000000"/>
          <w:szCs w:val="22"/>
        </w:rPr>
        <w:t>o:</w:t>
      </w:r>
    </w:p>
    <w:p w14:paraId="307E5827" w14:textId="55CC2F31" w:rsidR="000F434D" w:rsidRDefault="009516BB" w:rsidP="000F434D">
      <w:pPr>
        <w:widowControl w:val="0"/>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bCs/>
          <w:color w:val="000000"/>
          <w:szCs w:val="22"/>
        </w:rPr>
        <w:t xml:space="preserve">- </w:t>
      </w:r>
      <w:r w:rsidR="000F434D">
        <w:rPr>
          <w:rFonts w:ascii="Arial" w:eastAsia="Arial" w:hAnsi="Arial" w:cs="Arial"/>
          <w:bCs/>
          <w:color w:val="000000"/>
          <w:szCs w:val="22"/>
        </w:rPr>
        <w:t xml:space="preserve"> </w:t>
      </w:r>
      <w:r w:rsidR="000F434D">
        <w:rPr>
          <w:rFonts w:ascii="Arial" w:eastAsia="Arial" w:hAnsi="Arial" w:cs="Arial"/>
          <w:color w:val="000000"/>
          <w:szCs w:val="22"/>
        </w:rPr>
        <w:t>la regolarità del calcolo del fondo crediti dubbia esigibilità ed il rispetto dell’accantonamento per l’intero importo.</w:t>
      </w:r>
    </w:p>
    <w:p w14:paraId="368F0182" w14:textId="77777777" w:rsidR="000F434D" w:rsidRPr="00143D71" w:rsidRDefault="000F434D" w:rsidP="000F434D">
      <w:pPr>
        <w:widowControl w:val="0"/>
        <w:pBdr>
          <w:top w:val="nil"/>
          <w:left w:val="nil"/>
          <w:bottom w:val="nil"/>
          <w:right w:val="nil"/>
          <w:between w:val="nil"/>
        </w:pBdr>
        <w:spacing w:line="240" w:lineRule="auto"/>
        <w:ind w:hanging="2"/>
        <w:rPr>
          <w:rFonts w:ascii="Arial" w:eastAsia="Arial" w:hAnsi="Arial" w:cs="Arial"/>
          <w:i/>
          <w:color w:val="00B0F0"/>
          <w:szCs w:val="22"/>
        </w:rPr>
      </w:pPr>
      <w:r w:rsidRPr="00143D71">
        <w:rPr>
          <w:rFonts w:ascii="Arial" w:eastAsia="Arial" w:hAnsi="Arial" w:cs="Arial"/>
          <w:i/>
          <w:color w:val="00B0F0"/>
          <w:szCs w:val="22"/>
        </w:rPr>
        <w:t>In caso di mancato rispetto fornire le motivazioni:………………………………</w:t>
      </w:r>
    </w:p>
    <w:p w14:paraId="6885A978" w14:textId="0DA28B78" w:rsidR="000F434D" w:rsidRDefault="009516BB" w:rsidP="000F434D">
      <w:pPr>
        <w:widowControl w:val="0"/>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iCs/>
          <w:color w:val="000000"/>
          <w:szCs w:val="22"/>
        </w:rPr>
        <w:lastRenderedPageBreak/>
        <w:t xml:space="preserve">- </w:t>
      </w:r>
      <w:r>
        <w:rPr>
          <w:rFonts w:ascii="Arial" w:eastAsia="Arial" w:hAnsi="Arial" w:cs="Arial"/>
          <w:color w:val="000000"/>
          <w:szCs w:val="22"/>
        </w:rPr>
        <w:t>che l</w:t>
      </w:r>
      <w:r w:rsidR="000F434D">
        <w:rPr>
          <w:rFonts w:ascii="Arial" w:eastAsia="Arial" w:hAnsi="Arial" w:cs="Arial"/>
          <w:color w:val="000000"/>
          <w:szCs w:val="22"/>
        </w:rPr>
        <w:t xml:space="preserve">’Ente </w:t>
      </w:r>
      <w:r w:rsidR="000F434D" w:rsidRPr="00BC1BB3">
        <w:rPr>
          <w:rFonts w:ascii="Arial" w:eastAsia="Arial" w:hAnsi="Arial" w:cs="Arial"/>
          <w:b/>
          <w:bCs/>
          <w:color w:val="000000"/>
          <w:szCs w:val="22"/>
        </w:rPr>
        <w:t>ha utilizzato/non</w:t>
      </w:r>
      <w:r w:rsidR="000F434D" w:rsidRPr="00BC1BB3">
        <w:rPr>
          <w:rFonts w:ascii="Arial" w:eastAsia="Arial" w:hAnsi="Arial" w:cs="Arial"/>
          <w:color w:val="000000"/>
          <w:szCs w:val="22"/>
        </w:rPr>
        <w:t xml:space="preserve"> </w:t>
      </w:r>
      <w:r w:rsidR="000F434D" w:rsidRPr="00BC1BB3">
        <w:rPr>
          <w:rFonts w:ascii="Arial" w:eastAsia="Arial" w:hAnsi="Arial" w:cs="Arial"/>
          <w:b/>
          <w:bCs/>
          <w:color w:val="000000"/>
          <w:szCs w:val="22"/>
        </w:rPr>
        <w:t>ha utilizzato</w:t>
      </w:r>
      <w:r w:rsidR="000F434D">
        <w:rPr>
          <w:rFonts w:ascii="Arial" w:eastAsia="Arial" w:hAnsi="Arial" w:cs="Arial"/>
          <w:color w:val="000000"/>
          <w:szCs w:val="22"/>
        </w:rPr>
        <w:t xml:space="preserve"> il metodo ordinario</w:t>
      </w:r>
      <w:r>
        <w:rPr>
          <w:rFonts w:ascii="Arial" w:eastAsia="Arial" w:hAnsi="Arial" w:cs="Arial"/>
          <w:color w:val="000000"/>
          <w:szCs w:val="22"/>
        </w:rPr>
        <w:t>;</w:t>
      </w:r>
    </w:p>
    <w:p w14:paraId="1EEB1790" w14:textId="7765389D" w:rsidR="00172F6C" w:rsidRDefault="009516BB" w:rsidP="005C01E7">
      <w:pPr>
        <w:widowControl w:val="0"/>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 che l</w:t>
      </w:r>
      <w:r w:rsidR="005C01E7" w:rsidRPr="005C01E7">
        <w:rPr>
          <w:rFonts w:ascii="Arial" w:eastAsia="Arial" w:hAnsi="Arial" w:cs="Arial"/>
          <w:color w:val="000000"/>
          <w:szCs w:val="22"/>
        </w:rPr>
        <w:t>’</w:t>
      </w:r>
      <w:r w:rsidR="005C01E7">
        <w:rPr>
          <w:rFonts w:ascii="Arial" w:eastAsia="Arial" w:hAnsi="Arial" w:cs="Arial"/>
          <w:color w:val="000000"/>
          <w:szCs w:val="22"/>
        </w:rPr>
        <w:t>E</w:t>
      </w:r>
      <w:r w:rsidR="005C01E7" w:rsidRPr="005C01E7">
        <w:rPr>
          <w:rFonts w:ascii="Arial" w:eastAsia="Arial" w:hAnsi="Arial" w:cs="Arial"/>
          <w:color w:val="000000"/>
          <w:szCs w:val="22"/>
        </w:rPr>
        <w:t xml:space="preserve">nte per calcolare le percentuali ha utilizzato </w:t>
      </w:r>
      <w:r w:rsidR="00172F6C">
        <w:rPr>
          <w:rFonts w:ascii="Arial" w:eastAsia="Arial" w:hAnsi="Arial" w:cs="Arial"/>
          <w:color w:val="000000"/>
          <w:szCs w:val="22"/>
        </w:rPr>
        <w:t xml:space="preserve">uno dei tre metodi consentiti come definiti dall’esempio n. 5 del principio contabile </w:t>
      </w:r>
      <w:proofErr w:type="spellStart"/>
      <w:r w:rsidR="00172F6C">
        <w:rPr>
          <w:rFonts w:ascii="Arial" w:eastAsia="Arial" w:hAnsi="Arial" w:cs="Arial"/>
          <w:color w:val="000000"/>
          <w:szCs w:val="22"/>
        </w:rPr>
        <w:t>All</w:t>
      </w:r>
      <w:proofErr w:type="spellEnd"/>
      <w:r w:rsidR="00172F6C">
        <w:rPr>
          <w:rFonts w:ascii="Arial" w:eastAsia="Arial" w:hAnsi="Arial" w:cs="Arial"/>
          <w:color w:val="000000"/>
          <w:szCs w:val="22"/>
        </w:rPr>
        <w:t>. 4/2 alla luce delle indicazioni contenute nell’aggiornamento dello stesso principio in seguito al DM del 25/07/2023.</w:t>
      </w:r>
    </w:p>
    <w:p w14:paraId="7E20FA38" w14:textId="37B5F17D" w:rsidR="009C074F" w:rsidRPr="00143D71" w:rsidRDefault="009C074F" w:rsidP="009C074F">
      <w:pPr>
        <w:widowControl w:val="0"/>
        <w:pBdr>
          <w:top w:val="nil"/>
          <w:left w:val="nil"/>
          <w:bottom w:val="nil"/>
          <w:right w:val="nil"/>
          <w:between w:val="nil"/>
        </w:pBdr>
        <w:spacing w:line="240" w:lineRule="auto"/>
        <w:ind w:hanging="2"/>
        <w:rPr>
          <w:rFonts w:ascii="Arial" w:eastAsia="Arial" w:hAnsi="Arial" w:cs="Arial"/>
          <w:i/>
          <w:color w:val="00B0F0"/>
          <w:szCs w:val="22"/>
        </w:rPr>
      </w:pPr>
      <w:r>
        <w:rPr>
          <w:rFonts w:ascii="Arial" w:eastAsia="Arial" w:hAnsi="Arial" w:cs="Arial"/>
          <w:i/>
          <w:color w:val="00B0F0"/>
          <w:szCs w:val="22"/>
        </w:rPr>
        <w:t>Specifica</w:t>
      </w:r>
      <w:r w:rsidR="00BE32C7">
        <w:rPr>
          <w:rFonts w:ascii="Arial" w:eastAsia="Arial" w:hAnsi="Arial" w:cs="Arial"/>
          <w:i/>
          <w:color w:val="00B0F0"/>
          <w:szCs w:val="22"/>
        </w:rPr>
        <w:t>r</w:t>
      </w:r>
      <w:r>
        <w:rPr>
          <w:rFonts w:ascii="Arial" w:eastAsia="Arial" w:hAnsi="Arial" w:cs="Arial"/>
          <w:i/>
          <w:color w:val="00B0F0"/>
          <w:szCs w:val="22"/>
        </w:rPr>
        <w:t>e quale metodo:……..</w:t>
      </w:r>
    </w:p>
    <w:p w14:paraId="5F47A4F9" w14:textId="3E7B2AFD" w:rsidR="005C01E7" w:rsidRDefault="009516BB" w:rsidP="00E1450A">
      <w:pPr>
        <w:widowControl w:val="0"/>
        <w:pBdr>
          <w:top w:val="nil"/>
          <w:left w:val="nil"/>
          <w:bottom w:val="nil"/>
          <w:right w:val="nil"/>
          <w:between w:val="nil"/>
        </w:pBdr>
        <w:spacing w:line="240" w:lineRule="auto"/>
        <w:rPr>
          <w:rFonts w:ascii="Arial" w:eastAsia="Arial" w:hAnsi="Arial" w:cs="Arial"/>
          <w:color w:val="auto"/>
          <w:szCs w:val="22"/>
        </w:rPr>
      </w:pPr>
      <w:r w:rsidRPr="00BE32C7">
        <w:rPr>
          <w:rFonts w:ascii="Arial" w:eastAsia="Arial" w:hAnsi="Arial" w:cs="Arial"/>
          <w:color w:val="auto"/>
          <w:szCs w:val="22"/>
        </w:rPr>
        <w:t>- che l</w:t>
      </w:r>
      <w:r w:rsidR="005C01E7" w:rsidRPr="00BE32C7">
        <w:rPr>
          <w:rFonts w:ascii="Arial" w:eastAsia="Arial" w:hAnsi="Arial" w:cs="Arial"/>
          <w:color w:val="auto"/>
          <w:szCs w:val="22"/>
        </w:rPr>
        <w:t>’Ente nella scelta del livello di analisi ha fatto riferimento alle tipologie/categorie/capitoli (</w:t>
      </w:r>
      <w:r w:rsidR="005C01E7" w:rsidRPr="00BE32C7">
        <w:rPr>
          <w:rFonts w:ascii="Arial" w:eastAsia="Arial" w:hAnsi="Arial" w:cs="Arial"/>
          <w:i/>
          <w:iCs/>
          <w:color w:val="auto"/>
          <w:szCs w:val="22"/>
        </w:rPr>
        <w:t>specificare</w:t>
      </w:r>
      <w:r w:rsidR="005C01E7" w:rsidRPr="00BE32C7">
        <w:rPr>
          <w:rFonts w:ascii="Arial" w:eastAsia="Arial" w:hAnsi="Arial" w:cs="Arial"/>
          <w:color w:val="auto"/>
          <w:szCs w:val="22"/>
        </w:rPr>
        <w:t>)</w:t>
      </w:r>
      <w:r w:rsidR="009F2F63">
        <w:rPr>
          <w:rFonts w:ascii="Arial" w:eastAsia="Arial" w:hAnsi="Arial" w:cs="Arial"/>
          <w:color w:val="auto"/>
          <w:szCs w:val="22"/>
        </w:rPr>
        <w:t>:</w:t>
      </w:r>
    </w:p>
    <w:tbl>
      <w:tblPr>
        <w:tblStyle w:val="Grigliatabella"/>
        <w:tblW w:w="0" w:type="auto"/>
        <w:tblLook w:val="04A0" w:firstRow="1" w:lastRow="0" w:firstColumn="1" w:lastColumn="0" w:noHBand="0" w:noVBand="1"/>
      </w:tblPr>
      <w:tblGrid>
        <w:gridCol w:w="6941"/>
        <w:gridCol w:w="2119"/>
      </w:tblGrid>
      <w:tr w:rsidR="00145E1F" w14:paraId="005B6250" w14:textId="77777777" w:rsidTr="00145E1F">
        <w:tc>
          <w:tcPr>
            <w:tcW w:w="6941" w:type="dxa"/>
          </w:tcPr>
          <w:p w14:paraId="6C0A6A71" w14:textId="1353C194" w:rsidR="00145E1F" w:rsidRDefault="00145E1F" w:rsidP="00E1450A">
            <w:pPr>
              <w:widowControl w:val="0"/>
              <w:spacing w:line="240" w:lineRule="auto"/>
              <w:ind w:left="0" w:hanging="2"/>
              <w:outlineLvl w:val="9"/>
              <w:rPr>
                <w:rFonts w:ascii="Arial" w:eastAsia="Arial" w:hAnsi="Arial" w:cs="Arial"/>
                <w:color w:val="auto"/>
                <w:szCs w:val="22"/>
              </w:rPr>
            </w:pPr>
            <w:r>
              <w:rPr>
                <w:rFonts w:ascii="Arial" w:eastAsia="Arial" w:hAnsi="Arial" w:cs="Arial"/>
                <w:color w:val="auto"/>
                <w:szCs w:val="22"/>
              </w:rPr>
              <w:t>Tipologie</w:t>
            </w:r>
          </w:p>
        </w:tc>
        <w:tc>
          <w:tcPr>
            <w:tcW w:w="2119" w:type="dxa"/>
          </w:tcPr>
          <w:p w14:paraId="66A26DCE" w14:textId="77777777" w:rsidR="00145E1F" w:rsidRDefault="00145E1F" w:rsidP="00E1450A">
            <w:pPr>
              <w:widowControl w:val="0"/>
              <w:spacing w:line="240" w:lineRule="auto"/>
              <w:ind w:left="0" w:hanging="2"/>
              <w:outlineLvl w:val="9"/>
              <w:rPr>
                <w:rFonts w:ascii="Arial" w:eastAsia="Arial" w:hAnsi="Arial" w:cs="Arial"/>
                <w:color w:val="auto"/>
                <w:szCs w:val="22"/>
              </w:rPr>
            </w:pPr>
          </w:p>
        </w:tc>
      </w:tr>
      <w:tr w:rsidR="00145E1F" w14:paraId="79899760" w14:textId="77777777" w:rsidTr="00145E1F">
        <w:tc>
          <w:tcPr>
            <w:tcW w:w="6941" w:type="dxa"/>
          </w:tcPr>
          <w:p w14:paraId="4CD74ECF" w14:textId="2FD655AD" w:rsidR="00145E1F" w:rsidRDefault="00145E1F" w:rsidP="00E1450A">
            <w:pPr>
              <w:widowControl w:val="0"/>
              <w:spacing w:line="240" w:lineRule="auto"/>
              <w:ind w:left="0" w:hanging="2"/>
              <w:outlineLvl w:val="9"/>
              <w:rPr>
                <w:rFonts w:ascii="Arial" w:eastAsia="Arial" w:hAnsi="Arial" w:cs="Arial"/>
                <w:color w:val="auto"/>
                <w:szCs w:val="22"/>
              </w:rPr>
            </w:pPr>
            <w:r>
              <w:rPr>
                <w:rFonts w:ascii="Arial" w:eastAsia="Arial" w:hAnsi="Arial" w:cs="Arial"/>
                <w:color w:val="auto"/>
                <w:szCs w:val="22"/>
              </w:rPr>
              <w:t>Categorie</w:t>
            </w:r>
          </w:p>
        </w:tc>
        <w:tc>
          <w:tcPr>
            <w:tcW w:w="2119" w:type="dxa"/>
          </w:tcPr>
          <w:p w14:paraId="7AF73A6E" w14:textId="77777777" w:rsidR="00145E1F" w:rsidRDefault="00145E1F" w:rsidP="00E1450A">
            <w:pPr>
              <w:widowControl w:val="0"/>
              <w:spacing w:line="240" w:lineRule="auto"/>
              <w:ind w:left="0" w:hanging="2"/>
              <w:outlineLvl w:val="9"/>
              <w:rPr>
                <w:rFonts w:ascii="Arial" w:eastAsia="Arial" w:hAnsi="Arial" w:cs="Arial"/>
                <w:color w:val="auto"/>
                <w:szCs w:val="22"/>
              </w:rPr>
            </w:pPr>
          </w:p>
        </w:tc>
      </w:tr>
      <w:tr w:rsidR="00145E1F" w14:paraId="43C60F03" w14:textId="77777777" w:rsidTr="00145E1F">
        <w:tc>
          <w:tcPr>
            <w:tcW w:w="6941" w:type="dxa"/>
          </w:tcPr>
          <w:p w14:paraId="2E81432C" w14:textId="5DEB3132" w:rsidR="00145E1F" w:rsidRDefault="00145E1F" w:rsidP="00E1450A">
            <w:pPr>
              <w:widowControl w:val="0"/>
              <w:spacing w:line="240" w:lineRule="auto"/>
              <w:ind w:left="0" w:hanging="2"/>
              <w:outlineLvl w:val="9"/>
              <w:rPr>
                <w:rFonts w:ascii="Arial" w:eastAsia="Arial" w:hAnsi="Arial" w:cs="Arial"/>
                <w:color w:val="auto"/>
                <w:szCs w:val="22"/>
              </w:rPr>
            </w:pPr>
            <w:r>
              <w:rPr>
                <w:rFonts w:ascii="Arial" w:eastAsia="Arial" w:hAnsi="Arial" w:cs="Arial"/>
                <w:color w:val="auto"/>
                <w:szCs w:val="22"/>
              </w:rPr>
              <w:t>Capitoli</w:t>
            </w:r>
          </w:p>
        </w:tc>
        <w:tc>
          <w:tcPr>
            <w:tcW w:w="2119" w:type="dxa"/>
          </w:tcPr>
          <w:p w14:paraId="2FFACE38" w14:textId="77777777" w:rsidR="00145E1F" w:rsidRDefault="00145E1F" w:rsidP="00E1450A">
            <w:pPr>
              <w:widowControl w:val="0"/>
              <w:spacing w:line="240" w:lineRule="auto"/>
              <w:ind w:left="0" w:hanging="2"/>
              <w:outlineLvl w:val="9"/>
              <w:rPr>
                <w:rFonts w:ascii="Arial" w:eastAsia="Arial" w:hAnsi="Arial" w:cs="Arial"/>
                <w:color w:val="auto"/>
                <w:szCs w:val="22"/>
              </w:rPr>
            </w:pPr>
          </w:p>
        </w:tc>
      </w:tr>
    </w:tbl>
    <w:p w14:paraId="0819E766" w14:textId="77777777" w:rsidR="00145E1F" w:rsidRDefault="00145E1F" w:rsidP="00E1450A">
      <w:pPr>
        <w:widowControl w:val="0"/>
        <w:pBdr>
          <w:top w:val="nil"/>
          <w:left w:val="nil"/>
          <w:bottom w:val="nil"/>
          <w:right w:val="nil"/>
          <w:between w:val="nil"/>
        </w:pBdr>
        <w:spacing w:line="240" w:lineRule="auto"/>
        <w:rPr>
          <w:rFonts w:ascii="Arial" w:eastAsia="Arial" w:hAnsi="Arial" w:cs="Arial"/>
          <w:color w:val="auto"/>
          <w:szCs w:val="22"/>
        </w:rPr>
      </w:pPr>
    </w:p>
    <w:p w14:paraId="0458C9A4" w14:textId="028E44F4" w:rsidR="000F434D" w:rsidRDefault="009516BB" w:rsidP="000F434D">
      <w:pPr>
        <w:widowControl w:val="0"/>
        <w:pBdr>
          <w:top w:val="nil"/>
          <w:left w:val="nil"/>
          <w:bottom w:val="nil"/>
          <w:right w:val="nil"/>
          <w:between w:val="nil"/>
        </w:pBdr>
        <w:spacing w:line="240" w:lineRule="auto"/>
        <w:ind w:hanging="2"/>
        <w:rPr>
          <w:rFonts w:ascii="Arial" w:eastAsia="Arial" w:hAnsi="Arial" w:cs="Arial"/>
          <w:color w:val="000000"/>
          <w:szCs w:val="22"/>
        </w:rPr>
      </w:pPr>
      <w:r w:rsidRPr="00BE32C7">
        <w:rPr>
          <w:rFonts w:ascii="Arial" w:eastAsia="Arial" w:hAnsi="Arial" w:cs="Arial"/>
          <w:color w:val="auto"/>
          <w:szCs w:val="22"/>
        </w:rPr>
        <w:t>- che l</w:t>
      </w:r>
      <w:r w:rsidR="005C01E7" w:rsidRPr="00BE32C7">
        <w:rPr>
          <w:rFonts w:ascii="Arial" w:eastAsia="Arial" w:hAnsi="Arial" w:cs="Arial"/>
          <w:color w:val="auto"/>
          <w:szCs w:val="22"/>
        </w:rPr>
        <w:t xml:space="preserve">a nota integrativa </w:t>
      </w:r>
      <w:r w:rsidR="005C01E7" w:rsidRPr="00BE32C7">
        <w:rPr>
          <w:rFonts w:ascii="Arial" w:eastAsia="Arial" w:hAnsi="Arial" w:cs="Arial"/>
          <w:b/>
          <w:bCs/>
          <w:color w:val="auto"/>
          <w:szCs w:val="22"/>
        </w:rPr>
        <w:t>fornisce/non fornisce</w:t>
      </w:r>
      <w:r w:rsidR="005C01E7" w:rsidRPr="00BE32C7">
        <w:rPr>
          <w:rFonts w:ascii="Arial" w:eastAsia="Arial" w:hAnsi="Arial" w:cs="Arial"/>
          <w:color w:val="auto"/>
          <w:szCs w:val="22"/>
        </w:rPr>
        <w:t xml:space="preserve"> adeguata illustrazione delle entrate che l'Ente non ha considerato di dubbia e difficile esazione e per le quali non si è provveduto all'accantonamento al Fondo crediti di dubbia esigibilità (FCDE).</w:t>
      </w:r>
      <w:r w:rsidR="005C01E7" w:rsidRPr="005C01E7">
        <w:rPr>
          <w:rFonts w:ascii="Arial" w:eastAsia="Arial" w:hAnsi="Arial" w:cs="Arial"/>
          <w:color w:val="000000"/>
          <w:szCs w:val="22"/>
        </w:rPr>
        <w:t xml:space="preserve"> (</w:t>
      </w:r>
      <w:r w:rsidR="005C01E7" w:rsidRPr="005319D1">
        <w:rPr>
          <w:rFonts w:ascii="Arial" w:eastAsia="Arial" w:hAnsi="Arial" w:cs="Arial"/>
          <w:i/>
          <w:iCs/>
          <w:color w:val="00B0F0"/>
          <w:szCs w:val="22"/>
        </w:rPr>
        <w:t>fornire specifica indicazione delle entrate</w:t>
      </w:r>
      <w:r w:rsidR="005C01E7" w:rsidRPr="005C01E7">
        <w:rPr>
          <w:rFonts w:ascii="Arial" w:eastAsia="Arial" w:hAnsi="Arial" w:cs="Arial"/>
          <w:color w:val="000000"/>
          <w:szCs w:val="22"/>
        </w:rPr>
        <w:t>)</w:t>
      </w:r>
      <w:r>
        <w:rPr>
          <w:rFonts w:ascii="Arial" w:eastAsia="Arial" w:hAnsi="Arial" w:cs="Arial"/>
          <w:color w:val="000000"/>
          <w:szCs w:val="22"/>
        </w:rPr>
        <w:t>;</w:t>
      </w:r>
    </w:p>
    <w:p w14:paraId="5D3C5711" w14:textId="28367D6F" w:rsidR="000F434D" w:rsidRPr="00BE32C7" w:rsidRDefault="009516BB" w:rsidP="000F434D">
      <w:pPr>
        <w:widowControl w:val="0"/>
        <w:pBdr>
          <w:top w:val="nil"/>
          <w:left w:val="nil"/>
          <w:bottom w:val="nil"/>
          <w:right w:val="nil"/>
          <w:between w:val="nil"/>
        </w:pBdr>
        <w:spacing w:line="240" w:lineRule="auto"/>
        <w:ind w:hanging="2"/>
        <w:rPr>
          <w:rFonts w:ascii="Arial" w:eastAsia="Arial" w:hAnsi="Arial" w:cs="Arial"/>
          <w:color w:val="auto"/>
          <w:szCs w:val="22"/>
        </w:rPr>
      </w:pPr>
      <w:r>
        <w:rPr>
          <w:rFonts w:ascii="Arial" w:eastAsia="Arial" w:hAnsi="Arial" w:cs="Arial"/>
          <w:color w:val="000000"/>
          <w:szCs w:val="22"/>
        </w:rPr>
        <w:t xml:space="preserve">- </w:t>
      </w:r>
      <w:r w:rsidRPr="00BE32C7">
        <w:rPr>
          <w:rFonts w:ascii="Arial" w:eastAsia="Arial" w:hAnsi="Arial" w:cs="Arial"/>
          <w:color w:val="auto"/>
          <w:szCs w:val="22"/>
        </w:rPr>
        <w:t>che l</w:t>
      </w:r>
      <w:r w:rsidR="000F434D" w:rsidRPr="00BE32C7">
        <w:rPr>
          <w:rFonts w:ascii="Arial" w:eastAsia="Arial" w:hAnsi="Arial" w:cs="Arial"/>
          <w:color w:val="auto"/>
          <w:szCs w:val="22"/>
        </w:rPr>
        <w:t xml:space="preserve">’Ente </w:t>
      </w:r>
      <w:r w:rsidR="000F434D" w:rsidRPr="00BE32C7">
        <w:rPr>
          <w:rFonts w:ascii="Arial" w:eastAsia="Arial" w:hAnsi="Arial" w:cs="Arial"/>
          <w:b/>
          <w:bCs/>
          <w:color w:val="auto"/>
          <w:szCs w:val="22"/>
        </w:rPr>
        <w:t>si è avvalso/non si è avvalso</w:t>
      </w:r>
      <w:r w:rsidR="000F434D" w:rsidRPr="00BE32C7">
        <w:rPr>
          <w:rFonts w:ascii="Arial" w:eastAsia="Arial" w:hAnsi="Arial" w:cs="Arial"/>
          <w:color w:val="auto"/>
          <w:szCs w:val="22"/>
        </w:rPr>
        <w:t xml:space="preserve"> della c.d. “regola del +1” come da FAQ 26/27 di </w:t>
      </w:r>
      <w:proofErr w:type="spellStart"/>
      <w:r w:rsidR="000F434D" w:rsidRPr="00BE32C7">
        <w:rPr>
          <w:rFonts w:ascii="Arial" w:eastAsia="Arial" w:hAnsi="Arial" w:cs="Arial"/>
          <w:color w:val="auto"/>
          <w:szCs w:val="22"/>
        </w:rPr>
        <w:t>Arconet</w:t>
      </w:r>
      <w:proofErr w:type="spellEnd"/>
      <w:r w:rsidR="009C074F" w:rsidRPr="00BE32C7">
        <w:rPr>
          <w:rFonts w:ascii="Arial" w:eastAsia="Arial" w:hAnsi="Arial" w:cs="Arial"/>
          <w:color w:val="auto"/>
          <w:szCs w:val="22"/>
        </w:rPr>
        <w:t xml:space="preserve"> e </w:t>
      </w:r>
      <w:r w:rsidR="00625DD6" w:rsidRPr="00BE32C7">
        <w:rPr>
          <w:rFonts w:ascii="Arial" w:eastAsia="Arial" w:hAnsi="Arial" w:cs="Arial"/>
          <w:color w:val="auto"/>
          <w:szCs w:val="22"/>
        </w:rPr>
        <w:t>come anche indicato</w:t>
      </w:r>
      <w:r w:rsidR="009C074F" w:rsidRPr="00BE32C7">
        <w:rPr>
          <w:rFonts w:ascii="Arial" w:eastAsia="Arial" w:hAnsi="Arial" w:cs="Arial"/>
          <w:color w:val="auto"/>
          <w:szCs w:val="22"/>
        </w:rPr>
        <w:t xml:space="preserve"> nell’esempio n. 5 del principio contabile </w:t>
      </w:r>
      <w:proofErr w:type="spellStart"/>
      <w:r w:rsidR="009C074F" w:rsidRPr="00BE32C7">
        <w:rPr>
          <w:rFonts w:ascii="Arial" w:eastAsia="Arial" w:hAnsi="Arial" w:cs="Arial"/>
          <w:color w:val="auto"/>
          <w:szCs w:val="22"/>
        </w:rPr>
        <w:t>All</w:t>
      </w:r>
      <w:proofErr w:type="spellEnd"/>
      <w:r w:rsidR="009C074F" w:rsidRPr="00BE32C7">
        <w:rPr>
          <w:rFonts w:ascii="Arial" w:eastAsia="Arial" w:hAnsi="Arial" w:cs="Arial"/>
          <w:color w:val="auto"/>
          <w:szCs w:val="22"/>
        </w:rPr>
        <w:t xml:space="preserve">. 4/2 (alla luce delle indicazioni contenute nell’aggiornamento dello stesso principio in seguito al DM del 25/07/2023) </w:t>
      </w:r>
      <w:r w:rsidR="009C074F" w:rsidRPr="00472455">
        <w:rPr>
          <w:rFonts w:ascii="Arial" w:eastAsia="Arial" w:hAnsi="Arial" w:cs="Arial"/>
          <w:color w:val="auto"/>
          <w:szCs w:val="22"/>
        </w:rPr>
        <w:t>che prevede la possibilità di determinare il rapporto tra incassi di competenza e i relativi accertamenti, considerando tra gli incassi anche le riscossioni effettuate nell’anno successivo  in conto residui dell’anno precedente</w:t>
      </w:r>
      <w:r w:rsidRPr="00BE32C7">
        <w:rPr>
          <w:rFonts w:ascii="Arial" w:eastAsia="Arial" w:hAnsi="Arial" w:cs="Arial"/>
          <w:color w:val="auto"/>
          <w:szCs w:val="22"/>
        </w:rPr>
        <w:t>;</w:t>
      </w:r>
    </w:p>
    <w:p w14:paraId="653367CB" w14:textId="02DA13CD" w:rsidR="000F434D" w:rsidRDefault="009516BB" w:rsidP="000F434D">
      <w:pPr>
        <w:widowControl w:val="0"/>
        <w:pBdr>
          <w:top w:val="nil"/>
          <w:left w:val="nil"/>
          <w:bottom w:val="nil"/>
          <w:right w:val="nil"/>
          <w:between w:val="nil"/>
        </w:pBdr>
        <w:spacing w:line="240" w:lineRule="auto"/>
        <w:ind w:hanging="2"/>
        <w:rPr>
          <w:rFonts w:ascii="Arial" w:eastAsia="Arial" w:hAnsi="Arial" w:cs="Arial"/>
          <w:color w:val="auto"/>
          <w:szCs w:val="22"/>
        </w:rPr>
      </w:pPr>
      <w:r w:rsidRPr="00BE32C7">
        <w:rPr>
          <w:rFonts w:ascii="Arial" w:eastAsia="Arial" w:hAnsi="Arial" w:cs="Arial"/>
          <w:color w:val="auto"/>
          <w:szCs w:val="22"/>
        </w:rPr>
        <w:t>- l</w:t>
      </w:r>
      <w:r w:rsidR="000F434D" w:rsidRPr="00BE32C7">
        <w:rPr>
          <w:rFonts w:ascii="Arial" w:eastAsia="Arial" w:hAnsi="Arial" w:cs="Arial"/>
          <w:color w:val="auto"/>
          <w:szCs w:val="22"/>
        </w:rPr>
        <w:t xml:space="preserve">’Ente ai fini del calcolo della media </w:t>
      </w:r>
      <w:r w:rsidR="000F434D" w:rsidRPr="00BE32C7">
        <w:rPr>
          <w:rFonts w:ascii="Arial" w:eastAsia="Arial" w:hAnsi="Arial" w:cs="Arial"/>
          <w:b/>
          <w:bCs/>
          <w:color w:val="auto"/>
          <w:szCs w:val="22"/>
        </w:rPr>
        <w:t xml:space="preserve">si è/non si è </w:t>
      </w:r>
      <w:r w:rsidR="000F434D" w:rsidRPr="00472455">
        <w:rPr>
          <w:rFonts w:ascii="Arial" w:eastAsia="Arial" w:hAnsi="Arial" w:cs="Arial"/>
          <w:color w:val="auto"/>
          <w:szCs w:val="22"/>
        </w:rPr>
        <w:t>avvalso</w:t>
      </w:r>
      <w:r w:rsidR="000F434D" w:rsidRPr="00BE32C7">
        <w:rPr>
          <w:rFonts w:ascii="Arial" w:eastAsia="Arial" w:hAnsi="Arial" w:cs="Arial"/>
          <w:color w:val="auto"/>
          <w:szCs w:val="22"/>
        </w:rPr>
        <w:t xml:space="preserve"> nel bilancio di previsione, della facoltà (art. 107 bis DL 18/2020 modificato dall’art. 30-bis DL 41/21) di effettuare il calcolo dell’ultimo quinquennio per le entrate del titolo 1 e 3 con i dati del 2019 in luogo di quelli del 2020 e del 2021.</w:t>
      </w:r>
    </w:p>
    <w:p w14:paraId="69F25F4A" w14:textId="77777777" w:rsidR="00B20AB3" w:rsidRPr="004B4CFE" w:rsidRDefault="00B20AB3" w:rsidP="00B20AB3">
      <w:pPr>
        <w:spacing w:line="240" w:lineRule="auto"/>
        <w:ind w:hanging="2"/>
        <w:rPr>
          <w:rFonts w:ascii="Arial" w:eastAsia="Arial" w:hAnsi="Arial" w:cs="Arial"/>
          <w:color w:val="auto"/>
          <w:szCs w:val="22"/>
        </w:rPr>
      </w:pPr>
    </w:p>
    <w:p w14:paraId="7508DFE0" w14:textId="2778B9C8" w:rsidR="00B20AB3" w:rsidRPr="00B20AB3" w:rsidRDefault="00B20AB3" w:rsidP="00B20AB3">
      <w:pPr>
        <w:pBdr>
          <w:top w:val="single" w:sz="18" w:space="1" w:color="EE0000"/>
          <w:left w:val="single" w:sz="18" w:space="1" w:color="EE0000"/>
          <w:bottom w:val="single" w:sz="18" w:space="1" w:color="EE0000"/>
          <w:right w:val="single" w:sz="18" w:space="1" w:color="EE0000"/>
        </w:pBdr>
        <w:spacing w:line="240" w:lineRule="auto"/>
        <w:ind w:hanging="2"/>
        <w:rPr>
          <w:rFonts w:ascii="Arial" w:eastAsia="Arial" w:hAnsi="Arial" w:cs="Arial"/>
          <w:i/>
          <w:iCs/>
          <w:color w:val="auto"/>
          <w:szCs w:val="22"/>
        </w:rPr>
      </w:pPr>
      <w:r w:rsidRPr="00C667C0">
        <w:rPr>
          <w:rFonts w:ascii="Arial" w:eastAsia="Arial" w:hAnsi="Arial" w:cs="Arial"/>
          <w:i/>
          <w:iCs/>
          <w:color w:val="auto"/>
          <w:szCs w:val="22"/>
        </w:rPr>
        <w:t>Nel testo bollinato della Legge di bilancio 2026 (in corso di discussione) l’art.</w:t>
      </w:r>
      <w:r>
        <w:rPr>
          <w:rFonts w:ascii="Arial" w:eastAsia="Arial" w:hAnsi="Arial" w:cs="Arial"/>
          <w:i/>
          <w:iCs/>
          <w:color w:val="auto"/>
          <w:szCs w:val="22"/>
        </w:rPr>
        <w:t xml:space="preserve">118 comma </w:t>
      </w:r>
      <w:r w:rsidR="00160626">
        <w:rPr>
          <w:rFonts w:ascii="Arial" w:eastAsia="Arial" w:hAnsi="Arial" w:cs="Arial"/>
          <w:i/>
          <w:iCs/>
          <w:color w:val="auto"/>
          <w:szCs w:val="22"/>
        </w:rPr>
        <w:t xml:space="preserve">1 </w:t>
      </w:r>
      <w:r w:rsidR="00160626" w:rsidRPr="00C667C0">
        <w:rPr>
          <w:rFonts w:ascii="Arial" w:eastAsia="Arial" w:hAnsi="Arial" w:cs="Arial"/>
          <w:i/>
          <w:iCs/>
          <w:color w:val="auto"/>
          <w:szCs w:val="22"/>
        </w:rPr>
        <w:t>dispone</w:t>
      </w:r>
      <w:r>
        <w:rPr>
          <w:rFonts w:ascii="Arial" w:eastAsia="Arial" w:hAnsi="Arial" w:cs="Arial"/>
          <w:i/>
          <w:iCs/>
          <w:color w:val="auto"/>
          <w:szCs w:val="22"/>
        </w:rPr>
        <w:t xml:space="preserve"> che e</w:t>
      </w:r>
      <w:r w:rsidRPr="00B20AB3">
        <w:rPr>
          <w:rFonts w:ascii="Arial" w:eastAsia="Arial" w:hAnsi="Arial" w:cs="Arial"/>
          <w:i/>
          <w:iCs/>
          <w:color w:val="auto"/>
          <w:szCs w:val="22"/>
        </w:rPr>
        <w:t xml:space="preserve">ntro il 31 marzo 2026, </w:t>
      </w:r>
      <w:r w:rsidR="000C04F1">
        <w:rPr>
          <w:rFonts w:ascii="Arial" w:eastAsia="Arial" w:hAnsi="Arial" w:cs="Arial"/>
          <w:i/>
          <w:iCs/>
          <w:color w:val="auto"/>
          <w:szCs w:val="22"/>
        </w:rPr>
        <w:t>vengano aggiornati con DM i principi</w:t>
      </w:r>
      <w:r w:rsidRPr="00B20AB3">
        <w:rPr>
          <w:rFonts w:ascii="Arial" w:eastAsia="Arial" w:hAnsi="Arial" w:cs="Arial"/>
          <w:i/>
          <w:iCs/>
          <w:color w:val="auto"/>
          <w:szCs w:val="22"/>
        </w:rPr>
        <w:t>i 4/1 e 4/2</w:t>
      </w:r>
      <w:r w:rsidR="000C04F1">
        <w:rPr>
          <w:rFonts w:ascii="Arial" w:eastAsia="Arial" w:hAnsi="Arial" w:cs="Arial"/>
          <w:i/>
          <w:iCs/>
          <w:color w:val="auto"/>
          <w:szCs w:val="22"/>
        </w:rPr>
        <w:t>:</w:t>
      </w:r>
    </w:p>
    <w:p w14:paraId="6A35FC22" w14:textId="77777777" w:rsidR="00B20AB3" w:rsidRDefault="00B20AB3" w:rsidP="00B20AB3">
      <w:pPr>
        <w:pBdr>
          <w:top w:val="single" w:sz="18" w:space="1" w:color="EE0000"/>
          <w:left w:val="single" w:sz="18" w:space="1" w:color="EE0000"/>
          <w:bottom w:val="single" w:sz="18" w:space="1" w:color="EE0000"/>
          <w:right w:val="single" w:sz="18" w:space="1" w:color="EE0000"/>
        </w:pBdr>
        <w:spacing w:line="240" w:lineRule="auto"/>
        <w:ind w:hanging="2"/>
        <w:rPr>
          <w:rFonts w:ascii="Arial" w:eastAsia="Arial" w:hAnsi="Arial" w:cs="Arial"/>
          <w:i/>
          <w:iCs/>
          <w:color w:val="auto"/>
          <w:szCs w:val="22"/>
        </w:rPr>
      </w:pPr>
      <w:r w:rsidRPr="00B20AB3">
        <w:rPr>
          <w:rFonts w:ascii="Arial" w:eastAsia="Arial" w:hAnsi="Arial" w:cs="Arial"/>
          <w:i/>
          <w:iCs/>
          <w:color w:val="auto"/>
          <w:szCs w:val="22"/>
        </w:rPr>
        <w:t>a) per consentire la determinazione degli accantonamenti al fondo crediti di dubbia</w:t>
      </w:r>
      <w:r>
        <w:rPr>
          <w:rFonts w:ascii="Arial" w:eastAsia="Arial" w:hAnsi="Arial" w:cs="Arial"/>
          <w:i/>
          <w:iCs/>
          <w:color w:val="auto"/>
          <w:szCs w:val="22"/>
        </w:rPr>
        <w:t xml:space="preserve"> </w:t>
      </w:r>
      <w:r w:rsidRPr="00B20AB3">
        <w:rPr>
          <w:rFonts w:ascii="Arial" w:eastAsia="Arial" w:hAnsi="Arial" w:cs="Arial"/>
          <w:i/>
          <w:iCs/>
          <w:color w:val="auto"/>
          <w:szCs w:val="22"/>
        </w:rPr>
        <w:t>esigibilità stanziati nel bilancio di previsione delle città metropolitane, delle province, dei</w:t>
      </w:r>
      <w:r>
        <w:rPr>
          <w:rFonts w:ascii="Arial" w:eastAsia="Arial" w:hAnsi="Arial" w:cs="Arial"/>
          <w:i/>
          <w:iCs/>
          <w:color w:val="auto"/>
          <w:szCs w:val="22"/>
        </w:rPr>
        <w:t xml:space="preserve"> </w:t>
      </w:r>
      <w:r w:rsidRPr="00B20AB3">
        <w:rPr>
          <w:rFonts w:ascii="Arial" w:eastAsia="Arial" w:hAnsi="Arial" w:cs="Arial"/>
          <w:i/>
          <w:iCs/>
          <w:color w:val="auto"/>
          <w:szCs w:val="22"/>
        </w:rPr>
        <w:t>comuni e delle unioni di comuni sulla base del risultato dell’esercizio in cui è stato</w:t>
      </w:r>
      <w:r>
        <w:rPr>
          <w:rFonts w:ascii="Arial" w:eastAsia="Arial" w:hAnsi="Arial" w:cs="Arial"/>
          <w:i/>
          <w:iCs/>
          <w:color w:val="auto"/>
          <w:szCs w:val="22"/>
        </w:rPr>
        <w:t xml:space="preserve"> </w:t>
      </w:r>
      <w:r w:rsidRPr="00B20AB3">
        <w:rPr>
          <w:rFonts w:ascii="Arial" w:eastAsia="Arial" w:hAnsi="Arial" w:cs="Arial"/>
          <w:i/>
          <w:iCs/>
          <w:color w:val="auto"/>
          <w:szCs w:val="22"/>
        </w:rPr>
        <w:t>accertato un miglioramento della capacità di riscossione rispetto alla media del triennio</w:t>
      </w:r>
      <w:r>
        <w:rPr>
          <w:rFonts w:ascii="Arial" w:eastAsia="Arial" w:hAnsi="Arial" w:cs="Arial"/>
          <w:i/>
          <w:iCs/>
          <w:color w:val="auto"/>
          <w:szCs w:val="22"/>
        </w:rPr>
        <w:t xml:space="preserve"> </w:t>
      </w:r>
      <w:r w:rsidRPr="00B20AB3">
        <w:rPr>
          <w:rFonts w:ascii="Arial" w:eastAsia="Arial" w:hAnsi="Arial" w:cs="Arial"/>
          <w:i/>
          <w:iCs/>
          <w:color w:val="auto"/>
          <w:szCs w:val="22"/>
        </w:rPr>
        <w:t>precedente, compreso l’esercizio cui il rendiconto si riferisce, e a seguito della formale</w:t>
      </w:r>
      <w:r>
        <w:rPr>
          <w:rFonts w:ascii="Arial" w:eastAsia="Arial" w:hAnsi="Arial" w:cs="Arial"/>
          <w:i/>
          <w:iCs/>
          <w:color w:val="auto"/>
          <w:szCs w:val="22"/>
        </w:rPr>
        <w:t xml:space="preserve"> </w:t>
      </w:r>
      <w:r w:rsidRPr="00B20AB3">
        <w:rPr>
          <w:rFonts w:ascii="Arial" w:eastAsia="Arial" w:hAnsi="Arial" w:cs="Arial"/>
          <w:i/>
          <w:iCs/>
          <w:color w:val="auto"/>
          <w:szCs w:val="22"/>
        </w:rPr>
        <w:t>attivazione di un progetto, almeno triennale, diretto a rendere strutturale il miglioramento</w:t>
      </w:r>
      <w:r>
        <w:rPr>
          <w:rFonts w:ascii="Arial" w:eastAsia="Arial" w:hAnsi="Arial" w:cs="Arial"/>
          <w:i/>
          <w:iCs/>
          <w:color w:val="auto"/>
          <w:szCs w:val="22"/>
        </w:rPr>
        <w:t xml:space="preserve"> </w:t>
      </w:r>
      <w:r w:rsidRPr="00B20AB3">
        <w:rPr>
          <w:rFonts w:ascii="Arial" w:eastAsia="Arial" w:hAnsi="Arial" w:cs="Arial"/>
          <w:i/>
          <w:iCs/>
          <w:color w:val="auto"/>
          <w:szCs w:val="22"/>
        </w:rPr>
        <w:t>accertato. La prima determinazione del FCDE sulla base dei risultati di un solo esercizio è</w:t>
      </w:r>
      <w:r>
        <w:rPr>
          <w:rFonts w:ascii="Arial" w:eastAsia="Arial" w:hAnsi="Arial" w:cs="Arial"/>
          <w:i/>
          <w:iCs/>
          <w:color w:val="auto"/>
          <w:szCs w:val="22"/>
        </w:rPr>
        <w:t xml:space="preserve"> </w:t>
      </w:r>
      <w:r w:rsidRPr="00B20AB3">
        <w:rPr>
          <w:rFonts w:ascii="Arial" w:eastAsia="Arial" w:hAnsi="Arial" w:cs="Arial"/>
          <w:i/>
          <w:iCs/>
          <w:color w:val="auto"/>
          <w:szCs w:val="22"/>
        </w:rPr>
        <w:t>consentita solo in sede di approvazione dei bilanci di previsione 2027-2029, 2028-2030 e</w:t>
      </w:r>
      <w:r>
        <w:rPr>
          <w:rFonts w:ascii="Arial" w:eastAsia="Arial" w:hAnsi="Arial" w:cs="Arial"/>
          <w:i/>
          <w:iCs/>
          <w:color w:val="auto"/>
          <w:szCs w:val="22"/>
        </w:rPr>
        <w:t xml:space="preserve"> </w:t>
      </w:r>
      <w:r w:rsidRPr="00B20AB3">
        <w:rPr>
          <w:rFonts w:ascii="Arial" w:eastAsia="Arial" w:hAnsi="Arial" w:cs="Arial"/>
          <w:i/>
          <w:iCs/>
          <w:color w:val="auto"/>
          <w:szCs w:val="22"/>
        </w:rPr>
        <w:t>2029-2031, con facoltà di anticiparla esclusivamente in sede di assestamento del bilancio</w:t>
      </w:r>
      <w:r>
        <w:rPr>
          <w:rFonts w:ascii="Arial" w:eastAsia="Arial" w:hAnsi="Arial" w:cs="Arial"/>
          <w:i/>
          <w:iCs/>
          <w:color w:val="auto"/>
          <w:szCs w:val="22"/>
        </w:rPr>
        <w:t xml:space="preserve"> </w:t>
      </w:r>
      <w:r w:rsidRPr="00B20AB3">
        <w:rPr>
          <w:rFonts w:ascii="Arial" w:eastAsia="Arial" w:hAnsi="Arial" w:cs="Arial"/>
          <w:i/>
          <w:iCs/>
          <w:color w:val="auto"/>
          <w:szCs w:val="22"/>
        </w:rPr>
        <w:t>di previsione 2026-2028, restando esclusa per gli assestamenti dei bilanci successivi;</w:t>
      </w:r>
    </w:p>
    <w:p w14:paraId="0EBCD535" w14:textId="59FB9027" w:rsidR="00B20AB3" w:rsidRPr="00B20AB3" w:rsidRDefault="00B20AB3" w:rsidP="00B20AB3">
      <w:pPr>
        <w:pBdr>
          <w:top w:val="single" w:sz="18" w:space="1" w:color="EE0000"/>
          <w:left w:val="single" w:sz="18" w:space="1" w:color="EE0000"/>
          <w:bottom w:val="single" w:sz="18" w:space="1" w:color="EE0000"/>
          <w:right w:val="single" w:sz="18" w:space="1" w:color="EE0000"/>
        </w:pBdr>
        <w:spacing w:line="240" w:lineRule="auto"/>
        <w:ind w:hanging="2"/>
        <w:rPr>
          <w:rFonts w:ascii="Arial" w:eastAsia="Arial" w:hAnsi="Arial" w:cs="Arial"/>
          <w:i/>
          <w:iCs/>
          <w:color w:val="auto"/>
          <w:szCs w:val="22"/>
        </w:rPr>
      </w:pPr>
      <w:r w:rsidRPr="00B20AB3">
        <w:rPr>
          <w:rFonts w:ascii="Arial" w:eastAsia="Arial" w:hAnsi="Arial" w:cs="Arial"/>
          <w:i/>
          <w:iCs/>
          <w:color w:val="auto"/>
          <w:szCs w:val="22"/>
        </w:rPr>
        <w:t>b) per garantire il monitoraggio dell’attuazione delle disposizioni di cui alla lettera a)</w:t>
      </w:r>
      <w:r w:rsidR="0059751B">
        <w:rPr>
          <w:rFonts w:ascii="Arial" w:eastAsia="Arial" w:hAnsi="Arial" w:cs="Arial"/>
          <w:i/>
          <w:iCs/>
          <w:color w:val="auto"/>
          <w:szCs w:val="22"/>
        </w:rPr>
        <w:t>.</w:t>
      </w:r>
    </w:p>
    <w:p w14:paraId="0BA40406" w14:textId="77777777" w:rsidR="0059751B" w:rsidRDefault="0059751B" w:rsidP="00B96B45">
      <w:pPr>
        <w:pBdr>
          <w:top w:val="nil"/>
          <w:left w:val="nil"/>
          <w:bottom w:val="nil"/>
          <w:right w:val="nil"/>
          <w:between w:val="nil"/>
        </w:pBdr>
        <w:spacing w:line="240" w:lineRule="auto"/>
        <w:outlineLvl w:val="0"/>
        <w:rPr>
          <w:rFonts w:ascii="Calibri" w:eastAsiaTheme="majorEastAsia" w:hAnsi="Calibri" w:cs="Times New Roman (Titoli CS)"/>
          <w:b/>
          <w:i/>
          <w:iCs/>
          <w:color w:val="C00000"/>
          <w:sz w:val="28"/>
          <w:szCs w:val="40"/>
        </w:rPr>
      </w:pPr>
    </w:p>
    <w:p w14:paraId="2D4DB7C3" w14:textId="77777777" w:rsidR="0059751B" w:rsidRDefault="0059751B" w:rsidP="00B96B45">
      <w:pPr>
        <w:pBdr>
          <w:top w:val="nil"/>
          <w:left w:val="nil"/>
          <w:bottom w:val="nil"/>
          <w:right w:val="nil"/>
          <w:between w:val="nil"/>
        </w:pBdr>
        <w:spacing w:line="240" w:lineRule="auto"/>
        <w:outlineLvl w:val="0"/>
        <w:rPr>
          <w:rFonts w:ascii="Calibri" w:eastAsiaTheme="majorEastAsia" w:hAnsi="Calibri" w:cs="Times New Roman (Titoli CS)"/>
          <w:b/>
          <w:i/>
          <w:iCs/>
          <w:color w:val="C00000"/>
          <w:sz w:val="28"/>
          <w:szCs w:val="40"/>
        </w:rPr>
      </w:pPr>
    </w:p>
    <w:p w14:paraId="4627C884" w14:textId="2E3B202A" w:rsidR="000F434D" w:rsidRPr="00B96B45" w:rsidRDefault="00BC1BB3" w:rsidP="00B96B45">
      <w:pPr>
        <w:pBdr>
          <w:top w:val="nil"/>
          <w:left w:val="nil"/>
          <w:bottom w:val="nil"/>
          <w:right w:val="nil"/>
          <w:between w:val="nil"/>
        </w:pBdr>
        <w:spacing w:line="240" w:lineRule="auto"/>
        <w:outlineLvl w:val="0"/>
        <w:rPr>
          <w:rFonts w:ascii="Calibri" w:eastAsiaTheme="majorEastAsia" w:hAnsi="Calibri" w:cs="Times New Roman (Titoli CS)"/>
          <w:b/>
          <w:i/>
          <w:iCs/>
          <w:color w:val="C00000"/>
          <w:sz w:val="28"/>
          <w:szCs w:val="40"/>
        </w:rPr>
      </w:pPr>
      <w:bookmarkStart w:id="65" w:name="_Toc213075571"/>
      <w:r w:rsidRPr="00B96B45">
        <w:rPr>
          <w:rFonts w:ascii="Calibri" w:eastAsiaTheme="majorEastAsia" w:hAnsi="Calibri" w:cs="Times New Roman (Titoli CS)"/>
          <w:b/>
          <w:i/>
          <w:iCs/>
          <w:color w:val="C00000"/>
          <w:sz w:val="28"/>
          <w:szCs w:val="40"/>
        </w:rPr>
        <w:lastRenderedPageBreak/>
        <w:t>8</w:t>
      </w:r>
      <w:r w:rsidR="003301B0" w:rsidRPr="00B96B45">
        <w:rPr>
          <w:rFonts w:ascii="Calibri" w:eastAsiaTheme="majorEastAsia" w:hAnsi="Calibri" w:cs="Times New Roman (Titoli CS)"/>
          <w:b/>
          <w:i/>
          <w:iCs/>
          <w:color w:val="C00000"/>
          <w:sz w:val="28"/>
          <w:szCs w:val="40"/>
        </w:rPr>
        <w:t xml:space="preserve">.4. </w:t>
      </w:r>
      <w:r w:rsidR="000F434D" w:rsidRPr="00B96B45">
        <w:rPr>
          <w:rFonts w:ascii="Calibri" w:eastAsiaTheme="majorEastAsia" w:hAnsi="Calibri" w:cs="Times New Roman (Titoli CS)"/>
          <w:b/>
          <w:i/>
          <w:iCs/>
          <w:color w:val="C00000"/>
          <w:sz w:val="28"/>
          <w:szCs w:val="40"/>
        </w:rPr>
        <w:t>Fondi per spese potenziali</w:t>
      </w:r>
      <w:bookmarkEnd w:id="65"/>
    </w:p>
    <w:p w14:paraId="21F10C10" w14:textId="77777777" w:rsidR="00CE3419"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 xml:space="preserve">L’Organo di revisione </w:t>
      </w:r>
      <w:r w:rsidRPr="00426300">
        <w:rPr>
          <w:rFonts w:ascii="Arial" w:eastAsia="Arial" w:hAnsi="Arial" w:cs="Arial"/>
          <w:bCs/>
          <w:color w:val="000000"/>
          <w:szCs w:val="22"/>
        </w:rPr>
        <w:t>ha verificato</w:t>
      </w:r>
      <w:r>
        <w:rPr>
          <w:rFonts w:ascii="Arial" w:eastAsia="Arial" w:hAnsi="Arial" w:cs="Arial"/>
          <w:color w:val="000000"/>
          <w:szCs w:val="22"/>
        </w:rPr>
        <w:t xml:space="preserve"> che</w:t>
      </w:r>
      <w:r w:rsidR="00CE3419">
        <w:rPr>
          <w:rFonts w:ascii="Arial" w:eastAsia="Arial" w:hAnsi="Arial" w:cs="Arial"/>
          <w:color w:val="000000"/>
          <w:szCs w:val="22"/>
        </w:rPr>
        <w:t>:</w:t>
      </w:r>
    </w:p>
    <w:p w14:paraId="7C032911" w14:textId="46CD6651" w:rsidR="000F434D" w:rsidRDefault="00CE3419"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w:t>
      </w:r>
      <w:r w:rsidR="000F434D">
        <w:rPr>
          <w:rFonts w:ascii="Arial" w:eastAsia="Arial" w:hAnsi="Arial" w:cs="Arial"/>
          <w:color w:val="000000"/>
          <w:szCs w:val="22"/>
        </w:rPr>
        <w:t xml:space="preserve"> lo stanziamento del fondo rischi contenzioso, con particolare riferimento a quello sorto nell’esercizio precedente (compreso l’esercizio in corso, in caso di esercizio provvisorio) </w:t>
      </w:r>
      <w:r w:rsidR="000F434D" w:rsidRPr="00426300">
        <w:rPr>
          <w:rFonts w:ascii="Arial" w:eastAsia="Arial" w:hAnsi="Arial" w:cs="Arial"/>
          <w:b/>
          <w:bCs/>
          <w:color w:val="000000"/>
          <w:szCs w:val="22"/>
        </w:rPr>
        <w:t>è/non è</w:t>
      </w:r>
      <w:r w:rsidR="000F434D">
        <w:rPr>
          <w:rFonts w:ascii="Arial" w:eastAsia="Arial" w:hAnsi="Arial" w:cs="Arial"/>
          <w:color w:val="000000"/>
          <w:szCs w:val="22"/>
        </w:rPr>
        <w:t xml:space="preserve"> congruo.</w:t>
      </w:r>
    </w:p>
    <w:p w14:paraId="204B6EFC" w14:textId="3D6772AB" w:rsidR="000F434D" w:rsidRDefault="00CE3419" w:rsidP="005C01E7">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 xml:space="preserve">- </w:t>
      </w:r>
      <w:r w:rsidR="005C01E7" w:rsidRPr="005C01E7">
        <w:rPr>
          <w:rFonts w:ascii="Arial" w:eastAsia="Arial" w:hAnsi="Arial" w:cs="Arial"/>
          <w:color w:val="000000"/>
          <w:szCs w:val="22"/>
        </w:rPr>
        <w:t>ai fini della verifica della congruità dello stanziamento alla missione 20 del Fondo rischi</w:t>
      </w:r>
      <w:r w:rsidR="005C01E7">
        <w:rPr>
          <w:rFonts w:ascii="Arial" w:eastAsia="Arial" w:hAnsi="Arial" w:cs="Arial"/>
          <w:color w:val="000000"/>
          <w:szCs w:val="22"/>
        </w:rPr>
        <w:t xml:space="preserve"> </w:t>
      </w:r>
      <w:r w:rsidR="005C01E7" w:rsidRPr="005C01E7">
        <w:rPr>
          <w:rFonts w:ascii="Arial" w:eastAsia="Arial" w:hAnsi="Arial" w:cs="Arial"/>
          <w:color w:val="000000"/>
          <w:szCs w:val="22"/>
        </w:rPr>
        <w:t xml:space="preserve">contenzioso, l’Ente </w:t>
      </w:r>
      <w:r w:rsidR="005C01E7" w:rsidRPr="00BC1BB3">
        <w:rPr>
          <w:rFonts w:ascii="Arial" w:eastAsia="Arial" w:hAnsi="Arial" w:cs="Arial"/>
          <w:b/>
          <w:bCs/>
          <w:color w:val="000000"/>
          <w:szCs w:val="22"/>
        </w:rPr>
        <w:t>ha predisposto/non ha predisposto</w:t>
      </w:r>
      <w:r w:rsidR="005C01E7" w:rsidRPr="005C01E7">
        <w:rPr>
          <w:rFonts w:ascii="Arial" w:eastAsia="Arial" w:hAnsi="Arial" w:cs="Arial"/>
          <w:color w:val="000000"/>
          <w:szCs w:val="22"/>
        </w:rPr>
        <w:t xml:space="preserve"> un elenco di giudizi in corso, con connesso censimento delle</w:t>
      </w:r>
      <w:r w:rsidR="005C01E7">
        <w:rPr>
          <w:rFonts w:ascii="Arial" w:eastAsia="Arial" w:hAnsi="Arial" w:cs="Arial"/>
          <w:color w:val="000000"/>
          <w:szCs w:val="22"/>
        </w:rPr>
        <w:t xml:space="preserve"> </w:t>
      </w:r>
      <w:r w:rsidR="005C01E7" w:rsidRPr="005C01E7">
        <w:rPr>
          <w:rFonts w:ascii="Arial" w:eastAsia="Arial" w:hAnsi="Arial" w:cs="Arial"/>
          <w:color w:val="000000"/>
          <w:szCs w:val="22"/>
        </w:rPr>
        <w:t>rispettive probabilità di soccombenza.</w:t>
      </w:r>
      <w:r w:rsidR="00B250E9">
        <w:rPr>
          <w:rFonts w:ascii="Arial" w:eastAsia="Arial" w:hAnsi="Arial" w:cs="Arial"/>
          <w:color w:val="000000"/>
          <w:szCs w:val="22"/>
        </w:rPr>
        <w:t xml:space="preserve"> (</w:t>
      </w:r>
      <w:r w:rsidR="00B250E9" w:rsidRPr="00B250E9">
        <w:rPr>
          <w:rFonts w:ascii="Arial" w:eastAsia="Arial" w:hAnsi="Arial" w:cs="Arial"/>
          <w:i/>
          <w:iCs/>
          <w:color w:val="00B0F0"/>
          <w:szCs w:val="22"/>
        </w:rPr>
        <w:t>in caso di risposta negativa fornire chiarimenti</w:t>
      </w:r>
      <w:r w:rsidR="00B250E9">
        <w:rPr>
          <w:rFonts w:ascii="Arial" w:eastAsia="Arial" w:hAnsi="Arial" w:cs="Arial"/>
          <w:color w:val="000000"/>
          <w:szCs w:val="22"/>
        </w:rPr>
        <w:t>)</w:t>
      </w:r>
    </w:p>
    <w:p w14:paraId="08ED6C21" w14:textId="6B86DD43" w:rsidR="000F434D" w:rsidRDefault="00CE3419"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w:t>
      </w:r>
      <w:r w:rsidR="000F434D">
        <w:rPr>
          <w:rFonts w:ascii="Arial" w:eastAsia="Arial" w:hAnsi="Arial" w:cs="Arial"/>
          <w:color w:val="000000"/>
          <w:szCs w:val="22"/>
        </w:rPr>
        <w:t xml:space="preserve"> l’Ente </w:t>
      </w:r>
      <w:r w:rsidR="000F434D">
        <w:rPr>
          <w:rFonts w:ascii="Arial" w:eastAsia="Arial" w:hAnsi="Arial" w:cs="Arial"/>
          <w:b/>
          <w:color w:val="000000"/>
          <w:szCs w:val="22"/>
        </w:rPr>
        <w:t>ha provveduto/non ha provveduto</w:t>
      </w:r>
      <w:r w:rsidR="000F434D">
        <w:rPr>
          <w:rFonts w:ascii="Arial" w:eastAsia="Arial" w:hAnsi="Arial" w:cs="Arial"/>
          <w:color w:val="000000"/>
          <w:szCs w:val="22"/>
        </w:rPr>
        <w:t xml:space="preserve"> a stanziare nel bilancio 202</w:t>
      </w:r>
      <w:r w:rsidR="00DB2D30">
        <w:rPr>
          <w:rFonts w:ascii="Arial" w:eastAsia="Arial" w:hAnsi="Arial" w:cs="Arial"/>
          <w:color w:val="000000"/>
          <w:szCs w:val="22"/>
        </w:rPr>
        <w:t>6</w:t>
      </w:r>
      <w:r w:rsidR="000F434D">
        <w:rPr>
          <w:rFonts w:ascii="Arial" w:eastAsia="Arial" w:hAnsi="Arial" w:cs="Arial"/>
          <w:color w:val="000000"/>
          <w:szCs w:val="22"/>
        </w:rPr>
        <w:t>-202</w:t>
      </w:r>
      <w:r w:rsidR="00DB2D30">
        <w:rPr>
          <w:rFonts w:ascii="Arial" w:eastAsia="Arial" w:hAnsi="Arial" w:cs="Arial"/>
          <w:color w:val="000000"/>
          <w:szCs w:val="22"/>
        </w:rPr>
        <w:t>8</w:t>
      </w:r>
      <w:r w:rsidR="000F434D">
        <w:rPr>
          <w:rFonts w:ascii="Arial" w:eastAsia="Arial" w:hAnsi="Arial" w:cs="Arial"/>
          <w:color w:val="000000"/>
          <w:szCs w:val="22"/>
        </w:rPr>
        <w:t xml:space="preserve"> accantonamenti in conto competenza per </w:t>
      </w:r>
      <w:r w:rsidR="009C074F">
        <w:rPr>
          <w:rFonts w:ascii="Arial" w:eastAsia="Arial" w:hAnsi="Arial" w:cs="Arial"/>
          <w:color w:val="000000"/>
          <w:szCs w:val="22"/>
        </w:rPr>
        <w:t xml:space="preserve">altre </w:t>
      </w:r>
      <w:r w:rsidR="000F434D">
        <w:rPr>
          <w:rFonts w:ascii="Arial" w:eastAsia="Arial" w:hAnsi="Arial" w:cs="Arial"/>
          <w:color w:val="000000"/>
          <w:szCs w:val="22"/>
        </w:rPr>
        <w:t>spese potenziali.</w:t>
      </w:r>
    </w:p>
    <w:p w14:paraId="1759D268" w14:textId="44642602" w:rsidR="000F434D" w:rsidRDefault="005C01E7" w:rsidP="000F434D">
      <w:pPr>
        <w:pBdr>
          <w:top w:val="nil"/>
          <w:left w:val="nil"/>
          <w:bottom w:val="nil"/>
          <w:right w:val="nil"/>
          <w:between w:val="nil"/>
        </w:pBdr>
        <w:spacing w:line="240" w:lineRule="auto"/>
        <w:ind w:hanging="2"/>
        <w:rPr>
          <w:rFonts w:ascii="Arial" w:eastAsia="Arial" w:hAnsi="Arial" w:cs="Arial"/>
          <w:color w:val="000000"/>
          <w:szCs w:val="22"/>
        </w:rPr>
      </w:pPr>
      <w:r w:rsidRPr="005C01E7">
        <w:rPr>
          <w:rFonts w:ascii="Arial" w:eastAsia="Arial" w:hAnsi="Arial" w:cs="Arial"/>
          <w:color w:val="000000"/>
          <w:szCs w:val="22"/>
        </w:rPr>
        <w:t>Nella missione 20, programma 3, sono previsti i seguenti accantonamenti</w:t>
      </w:r>
      <w:r>
        <w:rPr>
          <w:rFonts w:ascii="Arial" w:eastAsia="Arial" w:hAnsi="Arial" w:cs="Arial"/>
          <w:color w:val="000000"/>
          <w:szCs w:val="22"/>
        </w:rPr>
        <w:t>:</w:t>
      </w:r>
    </w:p>
    <w:p w14:paraId="6BE99DE5" w14:textId="77777777" w:rsidR="000F434D" w:rsidRDefault="000F434D" w:rsidP="000F434D">
      <w:pPr>
        <w:pBdr>
          <w:top w:val="nil"/>
          <w:left w:val="nil"/>
          <w:bottom w:val="nil"/>
          <w:right w:val="nil"/>
          <w:between w:val="nil"/>
        </w:pBdr>
        <w:spacing w:line="240" w:lineRule="auto"/>
        <w:ind w:hanging="2"/>
        <w:rPr>
          <w:color w:val="000000"/>
          <w:szCs w:val="22"/>
        </w:rPr>
      </w:pPr>
    </w:p>
    <w:p w14:paraId="553DA22B" w14:textId="5DDCBD88" w:rsidR="000F434D" w:rsidRPr="00E623BE" w:rsidRDefault="003301B0" w:rsidP="000F434D">
      <w:pPr>
        <w:pBdr>
          <w:top w:val="nil"/>
          <w:left w:val="nil"/>
          <w:bottom w:val="nil"/>
          <w:right w:val="nil"/>
          <w:between w:val="nil"/>
        </w:pBdr>
        <w:spacing w:line="240" w:lineRule="auto"/>
        <w:ind w:hanging="2"/>
        <w:jc w:val="center"/>
        <w:rPr>
          <w:rFonts w:ascii="Arial" w:eastAsia="Arial" w:hAnsi="Arial" w:cs="Arial"/>
          <w:b/>
          <w:bCs/>
          <w:color w:val="000000"/>
        </w:rPr>
      </w:pPr>
      <w:bookmarkStart w:id="66" w:name="_heading=h.3hv69ve" w:colFirst="0" w:colLast="0"/>
      <w:bookmarkEnd w:id="66"/>
      <w:r w:rsidRPr="00E623BE">
        <w:rPr>
          <w:rFonts w:ascii="Arial" w:eastAsia="Arial" w:hAnsi="Arial" w:cs="Arial"/>
          <w:b/>
          <w:bCs/>
          <w:color w:val="000000"/>
        </w:rPr>
        <w:t>TABELLA 17</w:t>
      </w:r>
    </w:p>
    <w:p w14:paraId="388328C2" w14:textId="77777777" w:rsidR="000F434D" w:rsidRDefault="000F434D" w:rsidP="000F434D">
      <w:pPr>
        <w:pBdr>
          <w:top w:val="nil"/>
          <w:left w:val="nil"/>
          <w:bottom w:val="nil"/>
          <w:right w:val="nil"/>
          <w:between w:val="nil"/>
        </w:pBdr>
        <w:spacing w:line="240" w:lineRule="auto"/>
        <w:ind w:hanging="2"/>
        <w:rPr>
          <w:rFonts w:ascii="Arial" w:eastAsia="Arial" w:hAnsi="Arial" w:cs="Arial"/>
          <w:color w:val="000000"/>
        </w:rPr>
      </w:pPr>
    </w:p>
    <w:p w14:paraId="3C9947B6" w14:textId="7E0D172A"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sidRPr="00426300">
        <w:rPr>
          <w:rFonts w:ascii="Arial" w:eastAsia="Arial" w:hAnsi="Arial" w:cs="Arial"/>
          <w:color w:val="000000"/>
          <w:szCs w:val="22"/>
        </w:rPr>
        <w:t>L’Organo di revisione ha verificato che l</w:t>
      </w:r>
      <w:r>
        <w:rPr>
          <w:rFonts w:ascii="Arial" w:eastAsia="Arial" w:hAnsi="Arial" w:cs="Arial"/>
          <w:color w:val="000000"/>
          <w:szCs w:val="22"/>
        </w:rPr>
        <w:t>’</w:t>
      </w:r>
      <w:r w:rsidRPr="00426300">
        <w:rPr>
          <w:rFonts w:ascii="Arial" w:eastAsia="Arial" w:hAnsi="Arial" w:cs="Arial"/>
          <w:color w:val="000000"/>
          <w:szCs w:val="22"/>
        </w:rPr>
        <w:t xml:space="preserve">Ente </w:t>
      </w:r>
      <w:r w:rsidRPr="00BC1BB3">
        <w:rPr>
          <w:rFonts w:ascii="Arial" w:eastAsia="Arial" w:hAnsi="Arial" w:cs="Arial"/>
          <w:b/>
          <w:bCs/>
          <w:color w:val="000000"/>
          <w:szCs w:val="22"/>
        </w:rPr>
        <w:t>ha accantonato/non ha accantonato</w:t>
      </w:r>
      <w:r w:rsidRPr="00426300">
        <w:rPr>
          <w:rFonts w:ascii="Arial" w:eastAsia="Arial" w:hAnsi="Arial" w:cs="Arial"/>
          <w:color w:val="000000"/>
          <w:szCs w:val="22"/>
        </w:rPr>
        <w:t xml:space="preserve"> risorse per gli aumenti contrattuali del personale dipendente</w:t>
      </w:r>
      <w:r w:rsidR="00C53194">
        <w:rPr>
          <w:rFonts w:ascii="Arial" w:eastAsia="Arial" w:hAnsi="Arial" w:cs="Arial"/>
          <w:color w:val="000000"/>
          <w:szCs w:val="22"/>
        </w:rPr>
        <w:t xml:space="preserve"> per il rinnovo contrattuale</w:t>
      </w:r>
      <w:r w:rsidR="00317F9E">
        <w:rPr>
          <w:rFonts w:ascii="Arial" w:eastAsia="Arial" w:hAnsi="Arial" w:cs="Arial"/>
          <w:color w:val="000000"/>
          <w:szCs w:val="22"/>
        </w:rPr>
        <w:t>.</w:t>
      </w:r>
    </w:p>
    <w:p w14:paraId="0145AE51" w14:textId="19939C95" w:rsidR="0030743F" w:rsidRDefault="003426AB"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 xml:space="preserve">Per la valutazione della congruità del Fondo rischi da contenzioso, l’Organo di revisione ha verificato che l’Ente </w:t>
      </w:r>
      <w:r w:rsidRPr="00EF4909">
        <w:rPr>
          <w:rFonts w:ascii="Arial" w:eastAsia="Arial" w:hAnsi="Arial" w:cs="Arial"/>
          <w:b/>
          <w:bCs/>
          <w:color w:val="000000"/>
          <w:szCs w:val="22"/>
        </w:rPr>
        <w:t>ha/non ha</w:t>
      </w:r>
      <w:r>
        <w:rPr>
          <w:rFonts w:ascii="Arial" w:eastAsia="Arial" w:hAnsi="Arial" w:cs="Arial"/>
          <w:color w:val="000000"/>
          <w:szCs w:val="22"/>
        </w:rPr>
        <w:t xml:space="preserve"> effettuato la ricognizione puntale dei contenziosi.</w:t>
      </w:r>
    </w:p>
    <w:p w14:paraId="43C03FB9" w14:textId="77777777" w:rsidR="00CB4E8D" w:rsidRDefault="00CB4E8D" w:rsidP="00D20521">
      <w:pPr>
        <w:pBdr>
          <w:top w:val="nil"/>
          <w:left w:val="nil"/>
          <w:bottom w:val="nil"/>
          <w:right w:val="nil"/>
          <w:between w:val="nil"/>
        </w:pBdr>
        <w:spacing w:line="240" w:lineRule="auto"/>
        <w:ind w:hanging="2"/>
        <w:rPr>
          <w:rFonts w:ascii="Arial" w:eastAsia="Arial" w:hAnsi="Arial" w:cs="Arial"/>
          <w:color w:val="000000"/>
          <w:szCs w:val="22"/>
        </w:rPr>
      </w:pPr>
    </w:p>
    <w:p w14:paraId="24DD6246" w14:textId="63951688" w:rsidR="000F434D" w:rsidRPr="00B96B45" w:rsidRDefault="00BC1BB3" w:rsidP="00B96B45">
      <w:pPr>
        <w:pBdr>
          <w:top w:val="nil"/>
          <w:left w:val="nil"/>
          <w:bottom w:val="nil"/>
          <w:right w:val="nil"/>
          <w:between w:val="nil"/>
        </w:pBdr>
        <w:spacing w:line="240" w:lineRule="auto"/>
        <w:outlineLvl w:val="0"/>
        <w:rPr>
          <w:rFonts w:ascii="Cambria" w:eastAsia="Cambria" w:hAnsi="Cambria" w:cs="Cambria"/>
          <w:b/>
          <w:i/>
          <w:iCs/>
          <w:color w:val="000000"/>
          <w:sz w:val="26"/>
          <w:szCs w:val="26"/>
        </w:rPr>
      </w:pPr>
      <w:bookmarkStart w:id="67" w:name="_Toc213075572"/>
      <w:r w:rsidRPr="00B96B45">
        <w:rPr>
          <w:rFonts w:ascii="Calibri" w:eastAsiaTheme="majorEastAsia" w:hAnsi="Calibri" w:cs="Times New Roman (Titoli CS)"/>
          <w:b/>
          <w:i/>
          <w:iCs/>
          <w:color w:val="C00000"/>
          <w:sz w:val="28"/>
          <w:szCs w:val="40"/>
        </w:rPr>
        <w:t>8</w:t>
      </w:r>
      <w:r w:rsidR="003301B0" w:rsidRPr="00B96B45">
        <w:rPr>
          <w:rFonts w:ascii="Calibri" w:eastAsiaTheme="majorEastAsia" w:hAnsi="Calibri" w:cs="Times New Roman (Titoli CS)"/>
          <w:b/>
          <w:i/>
          <w:iCs/>
          <w:color w:val="C00000"/>
          <w:sz w:val="28"/>
          <w:szCs w:val="40"/>
        </w:rPr>
        <w:t>.5. Fond</w:t>
      </w:r>
      <w:r w:rsidR="00B9241E" w:rsidRPr="00B96B45">
        <w:rPr>
          <w:rFonts w:ascii="Calibri" w:eastAsiaTheme="majorEastAsia" w:hAnsi="Calibri" w:cs="Times New Roman (Titoli CS)"/>
          <w:b/>
          <w:i/>
          <w:iCs/>
          <w:color w:val="C00000"/>
          <w:sz w:val="28"/>
          <w:szCs w:val="40"/>
        </w:rPr>
        <w:t>o garanzia debiti commerciali</w:t>
      </w:r>
      <w:bookmarkEnd w:id="67"/>
      <w:r w:rsidR="003301B0" w:rsidRPr="00B96B45">
        <w:rPr>
          <w:rFonts w:ascii="Calibri" w:eastAsiaTheme="majorEastAsia" w:hAnsi="Calibri" w:cs="Times New Roman (Titoli CS)"/>
          <w:b/>
          <w:i/>
          <w:iCs/>
          <w:color w:val="C00000"/>
          <w:sz w:val="28"/>
          <w:szCs w:val="40"/>
        </w:rPr>
        <w:t xml:space="preserve"> </w:t>
      </w:r>
    </w:p>
    <w:p w14:paraId="5C0FCB21" w14:textId="5B4A963A"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L’Ente al 31.12.202</w:t>
      </w:r>
      <w:r w:rsidR="00DB2D30">
        <w:rPr>
          <w:rFonts w:ascii="Arial" w:eastAsia="Arial" w:hAnsi="Arial" w:cs="Arial"/>
          <w:color w:val="000000"/>
          <w:szCs w:val="22"/>
        </w:rPr>
        <w:t>5</w:t>
      </w:r>
      <w:r>
        <w:rPr>
          <w:rFonts w:ascii="Arial" w:eastAsia="Arial" w:hAnsi="Arial" w:cs="Arial"/>
          <w:color w:val="000000"/>
          <w:szCs w:val="22"/>
        </w:rPr>
        <w:t xml:space="preserve"> </w:t>
      </w:r>
      <w:r w:rsidRPr="00D06CD3">
        <w:rPr>
          <w:rFonts w:ascii="Arial" w:eastAsia="Arial" w:hAnsi="Arial" w:cs="Arial"/>
          <w:b/>
          <w:iCs/>
          <w:color w:val="000000"/>
          <w:szCs w:val="22"/>
        </w:rPr>
        <w:t>rispetta/non rispetta o rispetterà/non rispetterà</w:t>
      </w:r>
      <w:r>
        <w:rPr>
          <w:rFonts w:ascii="Arial" w:eastAsia="Arial" w:hAnsi="Arial" w:cs="Arial"/>
          <w:color w:val="000000"/>
          <w:szCs w:val="22"/>
        </w:rPr>
        <w:t xml:space="preserve"> i criteri previsti dalla norma, e pertanto </w:t>
      </w:r>
      <w:r w:rsidRPr="00D06CD3">
        <w:rPr>
          <w:rFonts w:ascii="Arial" w:eastAsia="Arial" w:hAnsi="Arial" w:cs="Arial"/>
          <w:b/>
          <w:iCs/>
          <w:color w:val="000000"/>
          <w:szCs w:val="22"/>
        </w:rPr>
        <w:t xml:space="preserve">è </w:t>
      </w:r>
      <w:r w:rsidR="00472455">
        <w:rPr>
          <w:rFonts w:ascii="Arial" w:eastAsia="Arial" w:hAnsi="Arial" w:cs="Arial"/>
          <w:b/>
          <w:iCs/>
          <w:color w:val="000000"/>
          <w:szCs w:val="22"/>
        </w:rPr>
        <w:t>tenuto</w:t>
      </w:r>
      <w:r w:rsidRPr="00D06CD3">
        <w:rPr>
          <w:rFonts w:ascii="Arial" w:eastAsia="Arial" w:hAnsi="Arial" w:cs="Arial"/>
          <w:b/>
          <w:iCs/>
          <w:color w:val="000000"/>
          <w:szCs w:val="22"/>
        </w:rPr>
        <w:t xml:space="preserve">/non è </w:t>
      </w:r>
      <w:r w:rsidR="00472455">
        <w:rPr>
          <w:rFonts w:ascii="Arial" w:eastAsia="Arial" w:hAnsi="Arial" w:cs="Arial"/>
          <w:b/>
          <w:iCs/>
          <w:color w:val="000000"/>
          <w:szCs w:val="22"/>
        </w:rPr>
        <w:t>tenuto</w:t>
      </w:r>
      <w:r>
        <w:rPr>
          <w:rFonts w:ascii="Arial" w:eastAsia="Arial" w:hAnsi="Arial" w:cs="Arial"/>
          <w:color w:val="000000"/>
          <w:szCs w:val="22"/>
        </w:rPr>
        <w:t xml:space="preserve"> ad effettuare l’accantonamento al fondo garanzia debiti commerciali.</w:t>
      </w:r>
    </w:p>
    <w:p w14:paraId="7CF362B3" w14:textId="77777777"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Nel caso in cui l’Ente non rispetterà i criteri previsti dalla norma si invita l’Ente entro il 28 febbraio ad effettuare la variazione per costituire l’accantonamento al fondo garanzia debiti commerciali.</w:t>
      </w:r>
    </w:p>
    <w:p w14:paraId="48BED449" w14:textId="77777777"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 xml:space="preserve">L’Organo di revisione ha verificato che l’Ente nella missione 20, programma 3 </w:t>
      </w:r>
      <w:r w:rsidRPr="00D06CD3">
        <w:rPr>
          <w:rFonts w:ascii="Arial" w:eastAsia="Arial" w:hAnsi="Arial" w:cs="Arial"/>
          <w:b/>
          <w:iCs/>
          <w:color w:val="000000"/>
          <w:szCs w:val="22"/>
        </w:rPr>
        <w:t>ha stanziato/non ha stanziato</w:t>
      </w:r>
      <w:r>
        <w:rPr>
          <w:rFonts w:ascii="Arial" w:eastAsia="Arial" w:hAnsi="Arial" w:cs="Arial"/>
          <w:color w:val="000000"/>
          <w:szCs w:val="22"/>
        </w:rPr>
        <w:t xml:space="preserve"> il fondo garanzia debiti commerciali.</w:t>
      </w:r>
    </w:p>
    <w:p w14:paraId="29DB4CE2" w14:textId="77777777" w:rsidR="00E73D72" w:rsidRDefault="00145E1F"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L’Organo di revisione ha verificato che l’Ente ha assegnato gli obiettivi annuali sui termini di pagamento delle fatture commerciali a tutti i dirigenti responsabili, nonché a quelli apicali delle rispettive strutture, con integrazione dei rispettivi contratti individuali</w:t>
      </w:r>
      <w:r w:rsidR="00E73D72">
        <w:rPr>
          <w:rFonts w:ascii="Arial" w:eastAsia="Arial" w:hAnsi="Arial" w:cs="Arial"/>
          <w:color w:val="000000"/>
          <w:szCs w:val="22"/>
        </w:rPr>
        <w:t>.</w:t>
      </w:r>
    </w:p>
    <w:p w14:paraId="76BCCEBF" w14:textId="77777777" w:rsidR="00E73D72" w:rsidRDefault="00E73D72" w:rsidP="00E73D72">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 xml:space="preserve">L’Organo di revisione ha verificato che nel caso di non rispetto dei tempi di pagamento </w:t>
      </w:r>
      <w:r w:rsidRPr="00E73D72">
        <w:rPr>
          <w:rFonts w:ascii="Arial" w:eastAsia="Arial" w:hAnsi="Arial" w:cs="Arial"/>
          <w:b/>
          <w:bCs/>
          <w:color w:val="000000"/>
          <w:szCs w:val="22"/>
        </w:rPr>
        <w:t>è stata/non è stata</w:t>
      </w:r>
      <w:r>
        <w:rPr>
          <w:rFonts w:ascii="Arial" w:eastAsia="Arial" w:hAnsi="Arial" w:cs="Arial"/>
          <w:color w:val="000000"/>
          <w:szCs w:val="22"/>
        </w:rPr>
        <w:t xml:space="preserve"> applicata la penalità sulla retribuzione di risultato per una quota della stessa avente un peso non inferiore al 30 per cento. (</w:t>
      </w:r>
      <w:r w:rsidRPr="00B250E9">
        <w:rPr>
          <w:rFonts w:ascii="Arial" w:eastAsia="Arial" w:hAnsi="Arial" w:cs="Arial"/>
          <w:i/>
          <w:iCs/>
          <w:color w:val="00B0F0"/>
          <w:szCs w:val="22"/>
        </w:rPr>
        <w:t>in caso di risposta negativa fornire chiarimenti</w:t>
      </w:r>
      <w:r>
        <w:rPr>
          <w:rFonts w:ascii="Arial" w:eastAsia="Arial" w:hAnsi="Arial" w:cs="Arial"/>
          <w:color w:val="000000"/>
          <w:szCs w:val="22"/>
        </w:rPr>
        <w:t>)</w:t>
      </w:r>
    </w:p>
    <w:p w14:paraId="4754C169" w14:textId="77777777"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L’Organo di revisione ha verificato che l’Ente:</w:t>
      </w:r>
    </w:p>
    <w:p w14:paraId="443FD04A" w14:textId="77777777"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lastRenderedPageBreak/>
        <w:t xml:space="preserve">- </w:t>
      </w:r>
      <w:r w:rsidRPr="00D06CD3">
        <w:rPr>
          <w:rFonts w:ascii="Arial" w:eastAsia="Arial" w:hAnsi="Arial" w:cs="Arial"/>
          <w:b/>
          <w:iCs/>
          <w:color w:val="000000"/>
          <w:szCs w:val="22"/>
        </w:rPr>
        <w:t>ha / non ha</w:t>
      </w:r>
      <w:r>
        <w:rPr>
          <w:rFonts w:ascii="Arial" w:eastAsia="Arial" w:hAnsi="Arial" w:cs="Arial"/>
          <w:color w:val="000000"/>
          <w:szCs w:val="22"/>
        </w:rPr>
        <w:t xml:space="preserve"> effettuato le operazioni di bonifica delle banche dati al fine di allineare i dati presenti sulla Piattaforma dei crediti commerciali con le scritture contabili dell’Ente;</w:t>
      </w:r>
    </w:p>
    <w:p w14:paraId="641C3FC1" w14:textId="39FF4EF7"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 xml:space="preserve">- </w:t>
      </w:r>
      <w:r>
        <w:rPr>
          <w:rFonts w:ascii="Arial" w:eastAsia="Arial" w:hAnsi="Arial" w:cs="Arial"/>
          <w:b/>
          <w:color w:val="000000"/>
          <w:szCs w:val="22"/>
        </w:rPr>
        <w:t>ha/non ha</w:t>
      </w:r>
      <w:r>
        <w:rPr>
          <w:rFonts w:ascii="Arial" w:eastAsia="Arial" w:hAnsi="Arial" w:cs="Arial"/>
          <w:color w:val="000000"/>
          <w:szCs w:val="22"/>
        </w:rPr>
        <w:t xml:space="preserve"> effettuato le attività organizzative necessarie per garantire il rispetto dei parametri previsti dalla suddetta normativa.</w:t>
      </w:r>
    </w:p>
    <w:p w14:paraId="2AC6C5BA" w14:textId="77777777"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p>
    <w:p w14:paraId="269C38A7" w14:textId="5D7BF0FA" w:rsidR="000F434D" w:rsidRPr="00B20671" w:rsidRDefault="000F434D" w:rsidP="000F434D">
      <w:pPr>
        <w:pBdr>
          <w:top w:val="nil"/>
          <w:left w:val="nil"/>
          <w:bottom w:val="nil"/>
          <w:right w:val="nil"/>
          <w:between w:val="nil"/>
        </w:pBdr>
        <w:spacing w:line="240" w:lineRule="auto"/>
        <w:ind w:hanging="2"/>
        <w:rPr>
          <w:rFonts w:ascii="Arial" w:eastAsia="Arial" w:hAnsi="Arial" w:cs="Arial"/>
          <w:bCs/>
          <w:i/>
          <w:iCs/>
          <w:color w:val="00B0F0"/>
          <w:szCs w:val="22"/>
        </w:rPr>
      </w:pPr>
      <w:r w:rsidRPr="007E0347">
        <w:rPr>
          <w:rFonts w:ascii="Arial" w:eastAsia="Arial" w:hAnsi="Arial" w:cs="Arial"/>
          <w:b/>
          <w:i/>
          <w:iCs/>
          <w:color w:val="00B0F0"/>
          <w:szCs w:val="22"/>
        </w:rPr>
        <w:t>N.B.</w:t>
      </w:r>
      <w:r w:rsidR="00160626">
        <w:rPr>
          <w:rFonts w:ascii="Arial" w:eastAsia="Arial" w:hAnsi="Arial" w:cs="Arial"/>
          <w:b/>
          <w:i/>
          <w:iCs/>
          <w:color w:val="00B0F0"/>
          <w:szCs w:val="22"/>
        </w:rPr>
        <w:t xml:space="preserve"> </w:t>
      </w:r>
      <w:r w:rsidR="008350B1">
        <w:rPr>
          <w:rFonts w:ascii="Arial" w:eastAsia="Arial" w:hAnsi="Arial" w:cs="Arial"/>
          <w:b/>
          <w:i/>
          <w:iCs/>
          <w:color w:val="00B0F0"/>
          <w:szCs w:val="22"/>
        </w:rPr>
        <w:t>(1)</w:t>
      </w:r>
      <w:r w:rsidRPr="007E0347">
        <w:rPr>
          <w:rFonts w:ascii="Arial" w:eastAsia="Arial" w:hAnsi="Arial" w:cs="Arial"/>
          <w:b/>
          <w:i/>
          <w:iCs/>
          <w:color w:val="00B0F0"/>
          <w:szCs w:val="22"/>
        </w:rPr>
        <w:t xml:space="preserve"> </w:t>
      </w:r>
      <w:r w:rsidRPr="00B20671">
        <w:rPr>
          <w:rFonts w:ascii="Arial" w:eastAsia="Arial" w:hAnsi="Arial" w:cs="Arial"/>
          <w:bCs/>
          <w:i/>
          <w:iCs/>
          <w:color w:val="00B0F0"/>
          <w:szCs w:val="22"/>
        </w:rPr>
        <w:t>Nel caso in cui l’</w:t>
      </w:r>
      <w:r w:rsidR="0016197D" w:rsidRPr="00B20671">
        <w:rPr>
          <w:rFonts w:ascii="Arial" w:eastAsia="Arial" w:hAnsi="Arial" w:cs="Arial"/>
          <w:bCs/>
          <w:i/>
          <w:iCs/>
          <w:color w:val="00B0F0"/>
          <w:szCs w:val="22"/>
        </w:rPr>
        <w:t>E</w:t>
      </w:r>
      <w:r w:rsidRPr="00B20671">
        <w:rPr>
          <w:rFonts w:ascii="Arial" w:eastAsia="Arial" w:hAnsi="Arial" w:cs="Arial"/>
          <w:bCs/>
          <w:i/>
          <w:iCs/>
          <w:color w:val="00B0F0"/>
          <w:szCs w:val="22"/>
        </w:rPr>
        <w:t>nte debba effettuare l’accantonamento al FGDC, si invita l’Organo di revisione a soffermarsi sulla natura delle cause e ad effettuare le dovute considerazioni affinché l’</w:t>
      </w:r>
      <w:r w:rsidR="0016197D" w:rsidRPr="00B20671">
        <w:rPr>
          <w:rFonts w:ascii="Arial" w:eastAsia="Arial" w:hAnsi="Arial" w:cs="Arial"/>
          <w:bCs/>
          <w:i/>
          <w:iCs/>
          <w:color w:val="00B0F0"/>
          <w:szCs w:val="22"/>
        </w:rPr>
        <w:t>E</w:t>
      </w:r>
      <w:r w:rsidRPr="00B20671">
        <w:rPr>
          <w:rFonts w:ascii="Arial" w:eastAsia="Arial" w:hAnsi="Arial" w:cs="Arial"/>
          <w:bCs/>
          <w:i/>
          <w:iCs/>
          <w:color w:val="00B0F0"/>
          <w:szCs w:val="22"/>
        </w:rPr>
        <w:t>nte provveda a rispettare i tempi di pagamento e alla riduzione del proprio stock di debito commerciale.</w:t>
      </w:r>
    </w:p>
    <w:p w14:paraId="6A02776E" w14:textId="35FAA7FD" w:rsidR="000548F0" w:rsidRPr="00B20671" w:rsidRDefault="002765A0" w:rsidP="000548F0">
      <w:pPr>
        <w:pBdr>
          <w:top w:val="nil"/>
          <w:left w:val="nil"/>
          <w:bottom w:val="nil"/>
          <w:right w:val="nil"/>
          <w:between w:val="nil"/>
        </w:pBdr>
        <w:spacing w:line="240" w:lineRule="auto"/>
        <w:ind w:hanging="2"/>
        <w:rPr>
          <w:rFonts w:ascii="Arial" w:eastAsia="Arial" w:hAnsi="Arial" w:cs="Arial"/>
          <w:bCs/>
          <w:i/>
          <w:iCs/>
          <w:color w:val="00B0F0"/>
          <w:szCs w:val="22"/>
        </w:rPr>
      </w:pPr>
      <w:r>
        <w:rPr>
          <w:rFonts w:ascii="Arial" w:eastAsia="Arial" w:hAnsi="Arial" w:cs="Arial"/>
          <w:b/>
          <w:i/>
          <w:iCs/>
          <w:color w:val="00B0F0"/>
          <w:szCs w:val="22"/>
        </w:rPr>
        <w:t xml:space="preserve">N.B. </w:t>
      </w:r>
      <w:r w:rsidR="008350B1">
        <w:rPr>
          <w:rFonts w:ascii="Arial" w:eastAsia="Arial" w:hAnsi="Arial" w:cs="Arial"/>
          <w:b/>
          <w:i/>
          <w:iCs/>
          <w:color w:val="00B0F0"/>
          <w:szCs w:val="22"/>
        </w:rPr>
        <w:t>(</w:t>
      </w:r>
      <w:r>
        <w:rPr>
          <w:rFonts w:ascii="Arial" w:eastAsia="Arial" w:hAnsi="Arial" w:cs="Arial"/>
          <w:b/>
          <w:i/>
          <w:iCs/>
          <w:color w:val="00B0F0"/>
          <w:szCs w:val="22"/>
        </w:rPr>
        <w:t>2</w:t>
      </w:r>
      <w:r w:rsidR="008350B1">
        <w:rPr>
          <w:rFonts w:ascii="Arial" w:eastAsia="Arial" w:hAnsi="Arial" w:cs="Arial"/>
          <w:b/>
          <w:i/>
          <w:iCs/>
          <w:color w:val="00B0F0"/>
          <w:szCs w:val="22"/>
        </w:rPr>
        <w:t xml:space="preserve">) </w:t>
      </w:r>
      <w:r w:rsidR="000548F0" w:rsidRPr="00B20671">
        <w:rPr>
          <w:rFonts w:ascii="Arial" w:eastAsia="Arial" w:hAnsi="Arial" w:cs="Arial"/>
          <w:bCs/>
          <w:i/>
          <w:iCs/>
          <w:color w:val="00B0F0"/>
          <w:szCs w:val="22"/>
        </w:rPr>
        <w:t>Con la deliberazione n. 20/SEZAUT/2025/QMIG, la Sezione delle Autonomie della Corte dei conti ha chiarito un importante principio interpretativo in materia di Fondo di garanzia dei debiti commerciali, sciogliendo un nodo applicativo che negli ultimi esercizi aveva generato letture non uniformi tra enti e organi di controllo.</w:t>
      </w:r>
      <w:r w:rsidR="008350B1" w:rsidRPr="00B20671">
        <w:rPr>
          <w:rFonts w:ascii="Arial" w:eastAsia="Arial" w:hAnsi="Arial" w:cs="Arial"/>
          <w:bCs/>
          <w:i/>
          <w:iCs/>
          <w:color w:val="00B0F0"/>
          <w:szCs w:val="22"/>
        </w:rPr>
        <w:t xml:space="preserve"> </w:t>
      </w:r>
      <w:r w:rsidR="000548F0" w:rsidRPr="00B20671">
        <w:rPr>
          <w:rFonts w:ascii="Arial" w:eastAsia="Arial" w:hAnsi="Arial" w:cs="Arial"/>
          <w:bCs/>
          <w:i/>
          <w:iCs/>
          <w:color w:val="00B0F0"/>
          <w:szCs w:val="22"/>
        </w:rPr>
        <w:t>Secondo la Corte:</w:t>
      </w:r>
      <w:r w:rsidR="008350B1" w:rsidRPr="00B20671">
        <w:rPr>
          <w:rFonts w:ascii="Arial" w:eastAsia="Arial" w:hAnsi="Arial" w:cs="Arial"/>
          <w:bCs/>
          <w:i/>
          <w:iCs/>
          <w:color w:val="00B0F0"/>
          <w:szCs w:val="22"/>
        </w:rPr>
        <w:t xml:space="preserve"> </w:t>
      </w:r>
      <w:r w:rsidR="000548F0" w:rsidRPr="00B20671">
        <w:rPr>
          <w:rFonts w:ascii="Arial" w:eastAsia="Arial" w:hAnsi="Arial" w:cs="Arial"/>
          <w:bCs/>
          <w:i/>
          <w:iCs/>
          <w:color w:val="00B0F0"/>
          <w:szCs w:val="22"/>
        </w:rPr>
        <w:t>“Il secondo periodo del comma 863 dell’articolo 1 della legge n. 145/2018, come modificato dall’articolo 38-bis della legge n. 58/2019, deve essere interpretato nel senso che il Fondo di garanzia dei debiti commerciali accantonato nel risultato di amministrazione è liberato, in sede di rendiconto, nell’esercizio immediatamente successivo a quello in cui risultano rispettate le condizioni di cui alle lettere a) e b) del comma 859 del medesimo articolo.”</w:t>
      </w:r>
    </w:p>
    <w:p w14:paraId="7BAC9AE9" w14:textId="2BFBC441" w:rsidR="000548F0" w:rsidRPr="00B20671" w:rsidRDefault="008350B1" w:rsidP="000548F0">
      <w:pPr>
        <w:pBdr>
          <w:top w:val="nil"/>
          <w:left w:val="nil"/>
          <w:bottom w:val="nil"/>
          <w:right w:val="nil"/>
          <w:between w:val="nil"/>
        </w:pBdr>
        <w:spacing w:line="240" w:lineRule="auto"/>
        <w:ind w:hanging="2"/>
        <w:rPr>
          <w:rFonts w:ascii="Arial" w:eastAsia="Arial" w:hAnsi="Arial" w:cs="Arial"/>
          <w:bCs/>
          <w:i/>
          <w:iCs/>
          <w:color w:val="00B0F0"/>
          <w:szCs w:val="22"/>
        </w:rPr>
      </w:pPr>
      <w:r w:rsidRPr="00B20671">
        <w:rPr>
          <w:rFonts w:ascii="Arial" w:eastAsia="Arial" w:hAnsi="Arial" w:cs="Arial"/>
          <w:bCs/>
          <w:i/>
          <w:iCs/>
          <w:color w:val="00B0F0"/>
          <w:szCs w:val="22"/>
        </w:rPr>
        <w:t>Pertanto</w:t>
      </w:r>
      <w:r w:rsidR="000548F0" w:rsidRPr="00B20671">
        <w:rPr>
          <w:rFonts w:ascii="Arial" w:eastAsia="Arial" w:hAnsi="Arial" w:cs="Arial"/>
          <w:bCs/>
          <w:i/>
          <w:iCs/>
          <w:color w:val="00B0F0"/>
          <w:szCs w:val="22"/>
        </w:rPr>
        <w:t>, la liberazione dell’accantonamento non è automatica né discrezionale, ma condizionata al verificarsi dei requisiti oggettivi di regolarità dei pagamenti e tempestività nelle transazioni commerciali.</w:t>
      </w:r>
    </w:p>
    <w:p w14:paraId="4A6C586E" w14:textId="77777777" w:rsidR="00CB4E8D" w:rsidRDefault="00CB4E8D" w:rsidP="00B20671">
      <w:pPr>
        <w:pBdr>
          <w:top w:val="nil"/>
          <w:left w:val="nil"/>
          <w:bottom w:val="nil"/>
          <w:right w:val="nil"/>
          <w:between w:val="nil"/>
        </w:pBdr>
        <w:spacing w:line="240" w:lineRule="auto"/>
        <w:outlineLvl w:val="0"/>
        <w:rPr>
          <w:rFonts w:ascii="Calibri" w:eastAsiaTheme="majorEastAsia" w:hAnsi="Calibri" w:cs="Times New Roman (Titoli CS)"/>
          <w:b/>
          <w:i/>
          <w:iCs/>
          <w:color w:val="C00000"/>
          <w:sz w:val="28"/>
          <w:szCs w:val="40"/>
        </w:rPr>
      </w:pPr>
    </w:p>
    <w:p w14:paraId="6513ADEE" w14:textId="6D9363E6" w:rsidR="008350B1" w:rsidRPr="00B96B45" w:rsidRDefault="008350B1" w:rsidP="00B20671">
      <w:pPr>
        <w:pBdr>
          <w:top w:val="nil"/>
          <w:left w:val="nil"/>
          <w:bottom w:val="nil"/>
          <w:right w:val="nil"/>
          <w:between w:val="nil"/>
        </w:pBdr>
        <w:spacing w:line="240" w:lineRule="auto"/>
        <w:outlineLvl w:val="0"/>
        <w:rPr>
          <w:rFonts w:ascii="Cambria" w:eastAsia="Cambria" w:hAnsi="Cambria" w:cs="Cambria"/>
          <w:b/>
          <w:i/>
          <w:iCs/>
          <w:color w:val="000000"/>
          <w:sz w:val="26"/>
          <w:szCs w:val="26"/>
        </w:rPr>
      </w:pPr>
      <w:bookmarkStart w:id="68" w:name="_Toc213075573"/>
      <w:r w:rsidRPr="00B96B45">
        <w:rPr>
          <w:rFonts w:ascii="Calibri" w:eastAsiaTheme="majorEastAsia" w:hAnsi="Calibri" w:cs="Times New Roman (Titoli CS)"/>
          <w:b/>
          <w:i/>
          <w:iCs/>
          <w:color w:val="C00000"/>
          <w:sz w:val="28"/>
          <w:szCs w:val="40"/>
        </w:rPr>
        <w:t>8.</w:t>
      </w:r>
      <w:r>
        <w:rPr>
          <w:rFonts w:ascii="Calibri" w:eastAsiaTheme="majorEastAsia" w:hAnsi="Calibri" w:cs="Times New Roman (Titoli CS)"/>
          <w:b/>
          <w:i/>
          <w:iCs/>
          <w:color w:val="C00000"/>
          <w:sz w:val="28"/>
          <w:szCs w:val="40"/>
        </w:rPr>
        <w:t>6</w:t>
      </w:r>
      <w:r w:rsidRPr="00B96B45">
        <w:rPr>
          <w:rFonts w:ascii="Calibri" w:eastAsiaTheme="majorEastAsia" w:hAnsi="Calibri" w:cs="Times New Roman (Titoli CS)"/>
          <w:b/>
          <w:i/>
          <w:iCs/>
          <w:color w:val="C00000"/>
          <w:sz w:val="28"/>
          <w:szCs w:val="40"/>
        </w:rPr>
        <w:t xml:space="preserve">. Fondo </w:t>
      </w:r>
      <w:r w:rsidR="00B20671">
        <w:rPr>
          <w:rFonts w:ascii="Calibri" w:eastAsiaTheme="majorEastAsia" w:hAnsi="Calibri" w:cs="Times New Roman (Titoli CS)"/>
          <w:b/>
          <w:i/>
          <w:iCs/>
          <w:color w:val="C00000"/>
          <w:sz w:val="28"/>
          <w:szCs w:val="40"/>
        </w:rPr>
        <w:t>“</w:t>
      </w:r>
      <w:r>
        <w:rPr>
          <w:rFonts w:ascii="Calibri" w:eastAsiaTheme="majorEastAsia" w:hAnsi="Calibri" w:cs="Times New Roman (Titoli CS)"/>
          <w:b/>
          <w:i/>
          <w:iCs/>
          <w:color w:val="C00000"/>
          <w:sz w:val="28"/>
          <w:szCs w:val="40"/>
        </w:rPr>
        <w:t>obiettivi</w:t>
      </w:r>
      <w:r w:rsidR="00B20671">
        <w:rPr>
          <w:rFonts w:ascii="Calibri" w:eastAsiaTheme="majorEastAsia" w:hAnsi="Calibri" w:cs="Times New Roman (Titoli CS)"/>
          <w:b/>
          <w:i/>
          <w:iCs/>
          <w:color w:val="C00000"/>
          <w:sz w:val="28"/>
          <w:szCs w:val="40"/>
        </w:rPr>
        <w:t xml:space="preserve"> di finanza pubblica”</w:t>
      </w:r>
      <w:bookmarkEnd w:id="68"/>
      <w:r w:rsidRPr="00B96B45">
        <w:rPr>
          <w:rFonts w:ascii="Calibri" w:eastAsiaTheme="majorEastAsia" w:hAnsi="Calibri" w:cs="Times New Roman (Titoli CS)"/>
          <w:b/>
          <w:i/>
          <w:iCs/>
          <w:color w:val="C00000"/>
          <w:sz w:val="28"/>
          <w:szCs w:val="40"/>
        </w:rPr>
        <w:t xml:space="preserve"> </w:t>
      </w:r>
    </w:p>
    <w:p w14:paraId="245F4CA1" w14:textId="7637DDE0" w:rsidR="008350B1" w:rsidRDefault="008350B1" w:rsidP="008350B1">
      <w:pPr>
        <w:widowControl w:val="0"/>
        <w:pBdr>
          <w:top w:val="nil"/>
          <w:left w:val="nil"/>
          <w:bottom w:val="nil"/>
          <w:right w:val="nil"/>
          <w:between w:val="nil"/>
        </w:pBdr>
        <w:spacing w:before="120" w:after="120" w:line="240" w:lineRule="auto"/>
        <w:ind w:hanging="2"/>
        <w:rPr>
          <w:rFonts w:ascii="Arial" w:eastAsia="Arial" w:hAnsi="Arial" w:cs="Arial"/>
          <w:color w:val="00B0F0"/>
          <w:szCs w:val="22"/>
        </w:rPr>
      </w:pPr>
      <w:r w:rsidRPr="00B20671">
        <w:rPr>
          <w:rFonts w:ascii="Arial" w:eastAsia="Arial" w:hAnsi="Arial" w:cs="Arial"/>
          <w:color w:val="auto"/>
          <w:szCs w:val="22"/>
        </w:rPr>
        <w:t>L’Organo di revisione ha verificato che l’E</w:t>
      </w:r>
      <w:r w:rsidRPr="00123ADD">
        <w:rPr>
          <w:rFonts w:ascii="Arial" w:eastAsia="Arial" w:hAnsi="Arial" w:cs="Arial"/>
          <w:color w:val="auto"/>
          <w:szCs w:val="22"/>
        </w:rPr>
        <w:t xml:space="preserve">nte </w:t>
      </w:r>
      <w:r w:rsidRPr="00123ADD">
        <w:rPr>
          <w:rFonts w:ascii="Arial" w:eastAsia="Arial" w:hAnsi="Arial" w:cs="Arial"/>
          <w:b/>
          <w:bCs/>
          <w:color w:val="auto"/>
          <w:szCs w:val="22"/>
        </w:rPr>
        <w:t>ha stanziato/non ha stanziato</w:t>
      </w:r>
      <w:r w:rsidRPr="00123ADD">
        <w:rPr>
          <w:rFonts w:ascii="Arial" w:eastAsia="Arial" w:hAnsi="Arial" w:cs="Arial"/>
          <w:color w:val="auto"/>
          <w:szCs w:val="22"/>
        </w:rPr>
        <w:t xml:space="preserve"> al bilancio di previsione 2026</w:t>
      </w:r>
      <w:r w:rsidRPr="00B20671">
        <w:rPr>
          <w:rFonts w:ascii="Arial" w:eastAsia="Arial" w:hAnsi="Arial" w:cs="Arial"/>
          <w:color w:val="auto"/>
          <w:szCs w:val="22"/>
        </w:rPr>
        <w:t>-</w:t>
      </w:r>
      <w:r w:rsidRPr="00123ADD">
        <w:rPr>
          <w:rFonts w:ascii="Arial" w:eastAsia="Arial" w:hAnsi="Arial" w:cs="Arial"/>
          <w:color w:val="auto"/>
          <w:szCs w:val="22"/>
        </w:rPr>
        <w:t>2028 nella missione 20, il Fondo obiettivi di finanza pubblica, istituito dall’art. 1, comma 789, della legge n. 207 del 2024 per l’importo stabilito dal DM 4/3/2025</w:t>
      </w:r>
      <w:r w:rsidRPr="00B20671">
        <w:rPr>
          <w:rFonts w:ascii="Arial" w:eastAsia="Arial" w:hAnsi="Arial" w:cs="Arial"/>
          <w:color w:val="auto"/>
          <w:szCs w:val="22"/>
        </w:rPr>
        <w:t>.</w:t>
      </w:r>
      <w:r>
        <w:rPr>
          <w:rFonts w:ascii="Arial" w:eastAsia="Arial" w:hAnsi="Arial" w:cs="Arial"/>
          <w:color w:val="auto"/>
          <w:szCs w:val="22"/>
        </w:rPr>
        <w:t xml:space="preserve"> </w:t>
      </w:r>
      <w:r w:rsidRPr="00123ADD">
        <w:rPr>
          <w:rFonts w:ascii="Arial" w:eastAsia="Arial" w:hAnsi="Arial" w:cs="Arial"/>
          <w:i/>
          <w:iCs/>
          <w:color w:val="00B0F0"/>
          <w:szCs w:val="22"/>
        </w:rPr>
        <w:t>(</w:t>
      </w:r>
      <w:r w:rsidRPr="00B20671">
        <w:rPr>
          <w:rFonts w:ascii="Arial" w:eastAsia="Arial" w:hAnsi="Arial" w:cs="Arial"/>
          <w:i/>
          <w:iCs/>
          <w:color w:val="00B0F0"/>
          <w:szCs w:val="22"/>
        </w:rPr>
        <w:t>in caso negativo specificare</w:t>
      </w:r>
      <w:r w:rsidRPr="00143D71">
        <w:rPr>
          <w:rFonts w:ascii="Arial" w:eastAsia="Arial" w:hAnsi="Arial" w:cs="Arial"/>
          <w:color w:val="00B0F0"/>
          <w:szCs w:val="22"/>
        </w:rPr>
        <w:t>)</w:t>
      </w:r>
    </w:p>
    <w:p w14:paraId="48B7F88E" w14:textId="770B80AC" w:rsidR="008350B1" w:rsidRPr="00123ADD" w:rsidRDefault="008350B1" w:rsidP="008350B1">
      <w:pPr>
        <w:pBdr>
          <w:top w:val="nil"/>
          <w:left w:val="nil"/>
          <w:bottom w:val="nil"/>
          <w:right w:val="nil"/>
          <w:between w:val="nil"/>
        </w:pBdr>
        <w:spacing w:line="240" w:lineRule="auto"/>
        <w:ind w:hanging="2"/>
        <w:rPr>
          <w:rFonts w:ascii="Arial" w:eastAsia="Arial" w:hAnsi="Arial" w:cs="Arial"/>
          <w:color w:val="auto"/>
          <w:szCs w:val="22"/>
        </w:rPr>
      </w:pPr>
    </w:p>
    <w:p w14:paraId="54C74DCE" w14:textId="77777777" w:rsidR="008350B1" w:rsidRPr="00123ADD" w:rsidRDefault="008350B1" w:rsidP="008350B1">
      <w:pPr>
        <w:rPr>
          <w:rFonts w:ascii="Arial" w:eastAsia="Arial" w:hAnsi="Arial" w:cs="Arial"/>
          <w:i/>
          <w:iCs/>
          <w:color w:val="00B0F0"/>
          <w:szCs w:val="22"/>
        </w:rPr>
      </w:pPr>
      <w:r w:rsidRPr="00123ADD">
        <w:rPr>
          <w:rFonts w:ascii="Arial" w:eastAsia="Arial" w:hAnsi="Arial" w:cs="Arial"/>
          <w:b/>
          <w:bCs/>
          <w:i/>
          <w:iCs/>
          <w:color w:val="00B0F0"/>
          <w:szCs w:val="22"/>
        </w:rPr>
        <w:t>N.B.</w:t>
      </w:r>
      <w:r w:rsidRPr="00123ADD">
        <w:rPr>
          <w:rFonts w:ascii="Arial" w:eastAsia="Arial" w:hAnsi="Arial" w:cs="Arial"/>
          <w:i/>
          <w:iCs/>
          <w:color w:val="00B0F0"/>
          <w:szCs w:val="22"/>
        </w:rPr>
        <w:t xml:space="preserve"> Il fondo deve essere stanziato dai comuni, le province e le città metropolitane delle regioni a statuto ordinario, della Regione siciliana e della regione Sardegna. Sono esclusi enti in dissesto ai sensi dell'articolo 244 del testo unico delle leggi sull'ordinamento degli enti locali, di cui al decreto legislativo 18 agosto 2000, n. 267, o in procedura di riequilibrio finanziario, ai sensi dell'articolo 243-bis del medesimo testo unico di cui al decreto legislativo 18 agosto 2000, n. 267, alla data del 1° gennaio 2025 o che abbiano sottoscritto gli accordi di cui all'articolo 1, comma 572, della legge 30 dicembre 2021, n. 234, e di cui all'articolo 43, comma 2, del decreto-legge 17 maggio 2022, n. 50, convertito, con modificazioni, dalla legge 15 luglio 2022, n. 91.</w:t>
      </w:r>
    </w:p>
    <w:p w14:paraId="7D00B917" w14:textId="0242B195" w:rsidR="008350B1" w:rsidRPr="00123ADD" w:rsidRDefault="008350B1" w:rsidP="008350B1">
      <w:pPr>
        <w:rPr>
          <w:rFonts w:ascii="Arial" w:eastAsia="Arial" w:hAnsi="Arial" w:cs="Arial"/>
          <w:color w:val="auto"/>
          <w:szCs w:val="22"/>
        </w:rPr>
      </w:pPr>
      <w:r w:rsidRPr="00123ADD">
        <w:rPr>
          <w:rFonts w:ascii="Arial" w:eastAsia="Arial" w:hAnsi="Arial" w:cs="Arial"/>
          <w:color w:val="auto"/>
          <w:szCs w:val="22"/>
        </w:rPr>
        <w:t>L’organo di revisione ha verificato che l’</w:t>
      </w:r>
      <w:r>
        <w:rPr>
          <w:rFonts w:ascii="Arial" w:eastAsia="Arial" w:hAnsi="Arial" w:cs="Arial"/>
          <w:color w:val="auto"/>
          <w:szCs w:val="22"/>
        </w:rPr>
        <w:t>E</w:t>
      </w:r>
      <w:r w:rsidRPr="00123ADD">
        <w:rPr>
          <w:rFonts w:ascii="Arial" w:eastAsia="Arial" w:hAnsi="Arial" w:cs="Arial"/>
          <w:color w:val="auto"/>
          <w:szCs w:val="22"/>
        </w:rPr>
        <w:t xml:space="preserve">nte </w:t>
      </w:r>
      <w:r w:rsidRPr="00123ADD">
        <w:rPr>
          <w:rFonts w:ascii="Arial" w:eastAsia="Arial" w:hAnsi="Arial" w:cs="Arial"/>
          <w:b/>
          <w:bCs/>
          <w:color w:val="auto"/>
          <w:szCs w:val="22"/>
        </w:rPr>
        <w:t>ha indicato/non ha indicato</w:t>
      </w:r>
      <w:r w:rsidRPr="00123ADD">
        <w:rPr>
          <w:rFonts w:ascii="Arial" w:eastAsia="Arial" w:hAnsi="Arial" w:cs="Arial"/>
          <w:color w:val="auto"/>
          <w:szCs w:val="22"/>
        </w:rPr>
        <w:t xml:space="preserve"> nel prospetto del risultato di amministrazione presunto l’importo del Fondo obiettivi di finanza pubblica </w:t>
      </w:r>
      <w:r w:rsidR="00B20671">
        <w:rPr>
          <w:rFonts w:ascii="Arial" w:eastAsia="Arial" w:hAnsi="Arial" w:cs="Arial"/>
          <w:color w:val="auto"/>
          <w:szCs w:val="22"/>
        </w:rPr>
        <w:t xml:space="preserve">che </w:t>
      </w:r>
      <w:r w:rsidRPr="00123ADD">
        <w:rPr>
          <w:rFonts w:ascii="Arial" w:eastAsia="Arial" w:hAnsi="Arial" w:cs="Arial"/>
          <w:color w:val="auto"/>
          <w:szCs w:val="22"/>
        </w:rPr>
        <w:t xml:space="preserve">dovrà </w:t>
      </w:r>
      <w:r w:rsidRPr="00123ADD">
        <w:rPr>
          <w:rFonts w:ascii="Arial" w:eastAsia="Arial" w:hAnsi="Arial" w:cs="Arial"/>
          <w:color w:val="auto"/>
          <w:szCs w:val="22"/>
        </w:rPr>
        <w:lastRenderedPageBreak/>
        <w:t>essere verificato in sede di rendiconto nel quale l’allegato A1 dovrà essere compilato come indicato negli esempi inseriti nel principio contabile 4/1 con DM 5/02/2025.</w:t>
      </w:r>
    </w:p>
    <w:p w14:paraId="1FC99EB8" w14:textId="7A226FC5" w:rsidR="008350B1" w:rsidRPr="00123ADD" w:rsidRDefault="008350B1" w:rsidP="008350B1">
      <w:pPr>
        <w:rPr>
          <w:rFonts w:ascii="Arial" w:eastAsia="Arial" w:hAnsi="Arial" w:cs="Arial"/>
          <w:i/>
          <w:iCs/>
          <w:color w:val="00B0F0"/>
          <w:szCs w:val="22"/>
        </w:rPr>
      </w:pPr>
      <w:r w:rsidRPr="00123ADD">
        <w:rPr>
          <w:rFonts w:ascii="Arial" w:eastAsia="Arial" w:hAnsi="Arial" w:cs="Arial"/>
          <w:b/>
          <w:bCs/>
          <w:i/>
          <w:iCs/>
          <w:color w:val="00B0F0"/>
          <w:szCs w:val="22"/>
        </w:rPr>
        <w:t>N.B.</w:t>
      </w:r>
      <w:r w:rsidRPr="00123ADD">
        <w:rPr>
          <w:rFonts w:ascii="Arial" w:eastAsia="Arial" w:hAnsi="Arial" w:cs="Arial"/>
          <w:i/>
          <w:iCs/>
          <w:color w:val="00B0F0"/>
          <w:szCs w:val="22"/>
        </w:rPr>
        <w:t xml:space="preserve"> </w:t>
      </w:r>
      <w:r>
        <w:rPr>
          <w:rFonts w:ascii="Arial" w:eastAsia="Arial" w:hAnsi="Arial" w:cs="Arial"/>
          <w:i/>
          <w:iCs/>
          <w:color w:val="00B0F0"/>
          <w:szCs w:val="22"/>
        </w:rPr>
        <w:t>S</w:t>
      </w:r>
      <w:r w:rsidRPr="00123ADD">
        <w:rPr>
          <w:rFonts w:ascii="Arial" w:eastAsia="Arial" w:hAnsi="Arial" w:cs="Arial"/>
          <w:i/>
          <w:iCs/>
          <w:color w:val="00B0F0"/>
          <w:szCs w:val="22"/>
        </w:rPr>
        <w:t xml:space="preserve">i ricorda che in sede di bilancio di previsione, il prospetto A1 deve essere allegato al bilancio </w:t>
      </w:r>
      <w:r w:rsidRPr="00123ADD">
        <w:rPr>
          <w:rFonts w:ascii="Arial" w:eastAsia="Arial" w:hAnsi="Arial" w:cs="Arial"/>
          <w:b/>
          <w:bCs/>
          <w:i/>
          <w:iCs/>
          <w:color w:val="00B0F0"/>
          <w:szCs w:val="22"/>
        </w:rPr>
        <w:t>so</w:t>
      </w:r>
      <w:r w:rsidR="00AE2E58" w:rsidRPr="00123ADD">
        <w:rPr>
          <w:rFonts w:ascii="Arial" w:eastAsia="Arial" w:hAnsi="Arial" w:cs="Arial"/>
          <w:b/>
          <w:bCs/>
          <w:i/>
          <w:iCs/>
          <w:color w:val="00B0F0"/>
          <w:szCs w:val="22"/>
        </w:rPr>
        <w:t>l</w:t>
      </w:r>
      <w:r w:rsidRPr="00123ADD">
        <w:rPr>
          <w:rFonts w:ascii="Arial" w:eastAsia="Arial" w:hAnsi="Arial" w:cs="Arial"/>
          <w:b/>
          <w:bCs/>
          <w:i/>
          <w:iCs/>
          <w:color w:val="00B0F0"/>
          <w:szCs w:val="22"/>
        </w:rPr>
        <w:t>o nel caso</w:t>
      </w:r>
      <w:r w:rsidRPr="00123ADD">
        <w:rPr>
          <w:rFonts w:ascii="Arial" w:eastAsia="Arial" w:hAnsi="Arial" w:cs="Arial"/>
          <w:i/>
          <w:iCs/>
          <w:color w:val="00B0F0"/>
          <w:szCs w:val="22"/>
        </w:rPr>
        <w:t xml:space="preserve"> in cui al bilancio sia applicato l’avanzo accantonato. Tuttavia, poiché il Fondo è stato accantonato nel corso del 2025 e il rendiconto 2025 non è ancora stato approvato, non può essere immediatamente applicato al bilancio di previsione 2026-2028. Pertanto, gli enti in avanzo possono:</w:t>
      </w:r>
    </w:p>
    <w:p w14:paraId="14DAB9F6" w14:textId="77777777" w:rsidR="008350B1" w:rsidRPr="00123ADD" w:rsidRDefault="008350B1" w:rsidP="008350B1">
      <w:pPr>
        <w:pStyle w:val="Paragrafoelenco"/>
        <w:numPr>
          <w:ilvl w:val="0"/>
          <w:numId w:val="22"/>
        </w:numPr>
        <w:spacing w:line="259" w:lineRule="auto"/>
        <w:jc w:val="both"/>
        <w:rPr>
          <w:rFonts w:ascii="Arial" w:eastAsia="Arial" w:hAnsi="Arial" w:cs="Arial"/>
          <w:i/>
          <w:iCs/>
          <w:color w:val="00B0F0"/>
        </w:rPr>
      </w:pPr>
      <w:bookmarkStart w:id="69" w:name="_Hlk183510982"/>
      <w:r w:rsidRPr="00123ADD">
        <w:rPr>
          <w:rFonts w:ascii="Arial" w:eastAsia="Arial" w:hAnsi="Arial" w:cs="Arial"/>
          <w:i/>
          <w:iCs/>
          <w:color w:val="00B0F0"/>
        </w:rPr>
        <w:t>con variazione di bilancio dal mese di gennaio 2026, prima dell’approvazione del rendiconto 2025, applicare il Fondo al bilancio di previsione 2026-2028 a seguito della verifica di preconsuntivo riguardante tutte le entrate e le spese ed aggiornando il prospetto del risultato di amministrazione presunto insieme al prospetto A1</w:t>
      </w:r>
    </w:p>
    <w:p w14:paraId="261CBFED" w14:textId="77777777" w:rsidR="008350B1" w:rsidRPr="00123ADD" w:rsidRDefault="008350B1" w:rsidP="008350B1">
      <w:pPr>
        <w:pStyle w:val="Paragrafoelenco"/>
        <w:numPr>
          <w:ilvl w:val="0"/>
          <w:numId w:val="22"/>
        </w:numPr>
        <w:spacing w:line="259" w:lineRule="auto"/>
        <w:jc w:val="both"/>
        <w:rPr>
          <w:rFonts w:ascii="Arial" w:eastAsia="Arial" w:hAnsi="Arial" w:cs="Arial"/>
          <w:i/>
          <w:iCs/>
          <w:color w:val="00B0F0"/>
        </w:rPr>
      </w:pPr>
      <w:r w:rsidRPr="00123ADD">
        <w:rPr>
          <w:rFonts w:ascii="Arial" w:eastAsia="Arial" w:hAnsi="Arial" w:cs="Arial"/>
          <w:i/>
          <w:iCs/>
          <w:color w:val="00B0F0"/>
        </w:rPr>
        <w:t>applicare il Fondo al bilancio di previsione può essere rinviata a seguito dell’approvazione del rendiconto).</w:t>
      </w:r>
      <w:bookmarkEnd w:id="69"/>
    </w:p>
    <w:p w14:paraId="4CE9AE1B" w14:textId="51F82A7D" w:rsidR="008350B1" w:rsidRPr="00123ADD" w:rsidRDefault="008350B1" w:rsidP="008350B1">
      <w:pPr>
        <w:rPr>
          <w:rFonts w:ascii="Arial" w:eastAsia="Arial" w:hAnsi="Arial" w:cs="Arial"/>
          <w:i/>
          <w:iCs/>
          <w:color w:val="00B0F0"/>
          <w:szCs w:val="22"/>
        </w:rPr>
      </w:pPr>
      <w:r w:rsidRPr="00123ADD">
        <w:rPr>
          <w:rFonts w:ascii="Arial" w:eastAsia="Arial" w:hAnsi="Arial" w:cs="Arial"/>
          <w:i/>
          <w:iCs/>
          <w:color w:val="00B0F0"/>
          <w:szCs w:val="22"/>
        </w:rPr>
        <w:t>I</w:t>
      </w:r>
      <w:r w:rsidR="00F442DE">
        <w:rPr>
          <w:rFonts w:ascii="Arial" w:eastAsia="Arial" w:hAnsi="Arial" w:cs="Arial"/>
          <w:i/>
          <w:iCs/>
          <w:color w:val="00B0F0"/>
          <w:szCs w:val="22"/>
        </w:rPr>
        <w:t xml:space="preserve">n </w:t>
      </w:r>
      <w:r w:rsidRPr="00123ADD">
        <w:rPr>
          <w:rFonts w:ascii="Arial" w:eastAsia="Arial" w:hAnsi="Arial" w:cs="Arial"/>
          <w:i/>
          <w:iCs/>
          <w:color w:val="00B0F0"/>
          <w:szCs w:val="22"/>
        </w:rPr>
        <w:t>gennaio 2026, con variazione di bilancio approvata da</w:t>
      </w:r>
      <w:r w:rsidR="00F442DE">
        <w:rPr>
          <w:rFonts w:ascii="Arial" w:eastAsia="Arial" w:hAnsi="Arial" w:cs="Arial"/>
          <w:i/>
          <w:iCs/>
          <w:color w:val="00B0F0"/>
          <w:szCs w:val="22"/>
        </w:rPr>
        <w:t xml:space="preserve"> Consiglio</w:t>
      </w:r>
      <w:r w:rsidRPr="00123ADD">
        <w:rPr>
          <w:rFonts w:ascii="Arial" w:eastAsia="Arial" w:hAnsi="Arial" w:cs="Arial"/>
          <w:i/>
          <w:iCs/>
          <w:color w:val="00B0F0"/>
          <w:szCs w:val="22"/>
        </w:rPr>
        <w:t>, l’ente</w:t>
      </w:r>
      <w:r w:rsidR="00F6075B">
        <w:rPr>
          <w:rFonts w:ascii="Arial" w:eastAsia="Arial" w:hAnsi="Arial" w:cs="Arial"/>
          <w:i/>
          <w:iCs/>
          <w:color w:val="00B0F0"/>
          <w:szCs w:val="22"/>
        </w:rPr>
        <w:t xml:space="preserve"> può</w:t>
      </w:r>
      <w:r w:rsidRPr="00123ADD">
        <w:rPr>
          <w:rFonts w:ascii="Arial" w:eastAsia="Arial" w:hAnsi="Arial" w:cs="Arial"/>
          <w:i/>
          <w:iCs/>
          <w:color w:val="00B0F0"/>
          <w:szCs w:val="22"/>
        </w:rPr>
        <w:t xml:space="preserve"> applica</w:t>
      </w:r>
      <w:r w:rsidR="00123ADD">
        <w:rPr>
          <w:rFonts w:ascii="Arial" w:eastAsia="Arial" w:hAnsi="Arial" w:cs="Arial"/>
          <w:i/>
          <w:iCs/>
          <w:color w:val="00B0F0"/>
          <w:szCs w:val="22"/>
        </w:rPr>
        <w:t>re</w:t>
      </w:r>
      <w:r w:rsidRPr="00123ADD">
        <w:rPr>
          <w:rFonts w:ascii="Arial" w:eastAsia="Arial" w:hAnsi="Arial" w:cs="Arial"/>
          <w:i/>
          <w:iCs/>
          <w:color w:val="00B0F0"/>
          <w:szCs w:val="22"/>
        </w:rPr>
        <w:t xml:space="preserve"> il Fondo al bilancio di previsione 2026-2028 a seguito della verifica di preconsuntivo riguardante tutte le entrate e le spese (si precisa che l’applicazione del Fondo al bilancio di previsione può essere </w:t>
      </w:r>
      <w:r w:rsidR="00F6075B">
        <w:rPr>
          <w:rFonts w:ascii="Arial" w:eastAsia="Arial" w:hAnsi="Arial" w:cs="Arial"/>
          <w:i/>
          <w:iCs/>
          <w:color w:val="00B0F0"/>
          <w:szCs w:val="22"/>
        </w:rPr>
        <w:t xml:space="preserve">più semplicemente </w:t>
      </w:r>
      <w:r w:rsidRPr="00123ADD">
        <w:rPr>
          <w:rFonts w:ascii="Arial" w:eastAsia="Arial" w:hAnsi="Arial" w:cs="Arial"/>
          <w:i/>
          <w:iCs/>
          <w:color w:val="00B0F0"/>
          <w:szCs w:val="22"/>
        </w:rPr>
        <w:t>rinviata a seguito dell’approvazione del rendiconto)</w:t>
      </w:r>
      <w:r w:rsidR="00F6075B">
        <w:rPr>
          <w:rFonts w:ascii="Arial" w:eastAsia="Arial" w:hAnsi="Arial" w:cs="Arial"/>
          <w:i/>
          <w:iCs/>
          <w:color w:val="00B0F0"/>
          <w:szCs w:val="22"/>
        </w:rPr>
        <w:t>.</w:t>
      </w:r>
    </w:p>
    <w:p w14:paraId="79947DAF" w14:textId="75025833" w:rsidR="000F434D" w:rsidRDefault="00583C01" w:rsidP="00583C01">
      <w:pPr>
        <w:pStyle w:val="Titolo1"/>
        <w:numPr>
          <w:ilvl w:val="0"/>
          <w:numId w:val="0"/>
        </w:numPr>
        <w:ind w:left="357" w:hanging="357"/>
        <w:rPr>
          <w:rFonts w:ascii="Cambria" w:eastAsia="Cambria" w:hAnsi="Cambria" w:cs="Cambria"/>
          <w:b w:val="0"/>
          <w:color w:val="000000"/>
          <w:sz w:val="32"/>
          <w:szCs w:val="32"/>
        </w:rPr>
      </w:pPr>
      <w:bookmarkStart w:id="70" w:name="_Toc213075574"/>
      <w:r>
        <w:t>9</w:t>
      </w:r>
      <w:r w:rsidRPr="00867831">
        <w:t xml:space="preserve">. </w:t>
      </w:r>
      <w:r>
        <w:t>INDEBITAMENTO</w:t>
      </w:r>
      <w:bookmarkEnd w:id="70"/>
    </w:p>
    <w:p w14:paraId="50A694B0" w14:textId="77777777" w:rsidR="000F434D" w:rsidRDefault="000F434D" w:rsidP="000F434D">
      <w:pPr>
        <w:widowControl w:val="0"/>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 xml:space="preserve">L’Organo di </w:t>
      </w:r>
      <w:r>
        <w:rPr>
          <w:rFonts w:ascii="Arial" w:eastAsia="Arial" w:hAnsi="Arial" w:cs="Arial"/>
          <w:szCs w:val="22"/>
        </w:rPr>
        <w:t>r</w:t>
      </w:r>
      <w:r>
        <w:rPr>
          <w:rFonts w:ascii="Arial" w:eastAsia="Arial" w:hAnsi="Arial" w:cs="Arial"/>
          <w:color w:val="000000"/>
          <w:szCs w:val="22"/>
        </w:rPr>
        <w:t xml:space="preserve">evisione ha verificato che nel periodo compreso dal bilancio di previsione </w:t>
      </w:r>
      <w:r w:rsidRPr="00974BA5">
        <w:rPr>
          <w:rFonts w:ascii="Arial" w:eastAsia="Arial" w:hAnsi="Arial" w:cs="Arial"/>
          <w:b/>
          <w:iCs/>
          <w:color w:val="000000"/>
          <w:szCs w:val="22"/>
        </w:rPr>
        <w:t>risultano/non risultano</w:t>
      </w:r>
      <w:r>
        <w:rPr>
          <w:rFonts w:ascii="Arial" w:eastAsia="Arial" w:hAnsi="Arial" w:cs="Arial"/>
          <w:b/>
          <w:color w:val="000000"/>
          <w:szCs w:val="22"/>
        </w:rPr>
        <w:t xml:space="preserve"> </w:t>
      </w:r>
      <w:r>
        <w:rPr>
          <w:rFonts w:ascii="Arial" w:eastAsia="Arial" w:hAnsi="Arial" w:cs="Arial"/>
          <w:color w:val="000000"/>
          <w:szCs w:val="22"/>
        </w:rPr>
        <w:t>soddisfatte le condizioni di cui all’art. 202 del TUEL.</w:t>
      </w:r>
    </w:p>
    <w:p w14:paraId="089D628D" w14:textId="045F2AD9" w:rsidR="000F434D" w:rsidRDefault="000F434D" w:rsidP="000F434D">
      <w:pPr>
        <w:widowControl w:val="0"/>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 xml:space="preserve">L’Organo di </w:t>
      </w:r>
      <w:r>
        <w:rPr>
          <w:rFonts w:ascii="Arial" w:eastAsia="Arial" w:hAnsi="Arial" w:cs="Arial"/>
          <w:szCs w:val="22"/>
        </w:rPr>
        <w:t>r</w:t>
      </w:r>
      <w:r>
        <w:rPr>
          <w:rFonts w:ascii="Arial" w:eastAsia="Arial" w:hAnsi="Arial" w:cs="Arial"/>
          <w:color w:val="000000"/>
          <w:szCs w:val="22"/>
        </w:rPr>
        <w:t xml:space="preserve">evisione ha verificato che l’Ente, nell’attivazione delle fonti di finanziamento derivanti dal ricorso all’indebitamento </w:t>
      </w:r>
      <w:r w:rsidRPr="00974BA5">
        <w:rPr>
          <w:rFonts w:ascii="Arial" w:eastAsia="Arial" w:hAnsi="Arial" w:cs="Arial"/>
          <w:b/>
          <w:iCs/>
          <w:color w:val="000000"/>
          <w:szCs w:val="22"/>
        </w:rPr>
        <w:t>rispetta/non rispetta</w:t>
      </w:r>
      <w:r>
        <w:rPr>
          <w:rFonts w:ascii="Arial" w:eastAsia="Arial" w:hAnsi="Arial" w:cs="Arial"/>
          <w:b/>
          <w:i/>
          <w:color w:val="000000"/>
          <w:szCs w:val="22"/>
        </w:rPr>
        <w:t xml:space="preserve"> </w:t>
      </w:r>
      <w:r>
        <w:rPr>
          <w:rFonts w:ascii="Arial" w:eastAsia="Arial" w:hAnsi="Arial" w:cs="Arial"/>
          <w:color w:val="000000"/>
          <w:szCs w:val="22"/>
        </w:rPr>
        <w:t>le condizioni poste dall’art.</w:t>
      </w:r>
      <w:r w:rsidR="009C074F">
        <w:rPr>
          <w:rFonts w:ascii="Arial" w:eastAsia="Arial" w:hAnsi="Arial" w:cs="Arial"/>
          <w:color w:val="000000"/>
          <w:szCs w:val="22"/>
        </w:rPr>
        <w:t xml:space="preserve"> </w:t>
      </w:r>
      <w:r>
        <w:rPr>
          <w:rFonts w:ascii="Arial" w:eastAsia="Arial" w:hAnsi="Arial" w:cs="Arial"/>
          <w:color w:val="000000"/>
          <w:szCs w:val="22"/>
        </w:rPr>
        <w:t>203 del TUEL come modificato dal D.lgs. n.118/2011.</w:t>
      </w:r>
    </w:p>
    <w:p w14:paraId="0D6B6AFF" w14:textId="2E00AB61" w:rsidR="000F434D" w:rsidRPr="003863A0" w:rsidRDefault="000F434D" w:rsidP="000F434D">
      <w:pPr>
        <w:widowControl w:val="0"/>
        <w:pBdr>
          <w:top w:val="nil"/>
          <w:left w:val="nil"/>
          <w:bottom w:val="nil"/>
          <w:right w:val="nil"/>
          <w:between w:val="nil"/>
        </w:pBdr>
        <w:spacing w:line="240" w:lineRule="auto"/>
        <w:ind w:hanging="2"/>
        <w:rPr>
          <w:rFonts w:ascii="Arial" w:eastAsia="Arial" w:hAnsi="Arial" w:cs="Arial"/>
          <w:color w:val="00B0F0"/>
          <w:szCs w:val="22"/>
        </w:rPr>
      </w:pPr>
      <w:r>
        <w:rPr>
          <w:rFonts w:ascii="Arial" w:eastAsia="Arial" w:hAnsi="Arial" w:cs="Arial"/>
          <w:color w:val="000000"/>
          <w:szCs w:val="22"/>
        </w:rPr>
        <w:t xml:space="preserve">L’Organo di </w:t>
      </w:r>
      <w:r>
        <w:rPr>
          <w:rFonts w:ascii="Arial" w:eastAsia="Arial" w:hAnsi="Arial" w:cs="Arial"/>
          <w:szCs w:val="22"/>
        </w:rPr>
        <w:t>r</w:t>
      </w:r>
      <w:r>
        <w:rPr>
          <w:rFonts w:ascii="Arial" w:eastAsia="Arial" w:hAnsi="Arial" w:cs="Arial"/>
          <w:color w:val="000000"/>
          <w:szCs w:val="22"/>
        </w:rPr>
        <w:t xml:space="preserve">evisione, ai sensi dell’art.10 della Legge 243/2012, come modificato dall’art. 2 della legge 164/2016, </w:t>
      </w:r>
      <w:r w:rsidRPr="00DF07E5">
        <w:rPr>
          <w:rFonts w:ascii="Arial" w:eastAsia="Arial" w:hAnsi="Arial" w:cs="Arial"/>
          <w:bCs/>
          <w:iCs/>
          <w:color w:val="000000"/>
          <w:szCs w:val="22"/>
        </w:rPr>
        <w:t>ha verificato</w:t>
      </w:r>
      <w:r>
        <w:rPr>
          <w:rFonts w:ascii="Arial" w:eastAsia="Arial" w:hAnsi="Arial" w:cs="Arial"/>
          <w:b/>
          <w:i/>
          <w:color w:val="000000"/>
          <w:szCs w:val="22"/>
        </w:rPr>
        <w:t xml:space="preserve"> </w:t>
      </w:r>
      <w:r>
        <w:rPr>
          <w:rFonts w:ascii="Arial" w:eastAsia="Arial" w:hAnsi="Arial" w:cs="Arial"/>
          <w:color w:val="000000"/>
          <w:szCs w:val="22"/>
        </w:rPr>
        <w:t>che</w:t>
      </w:r>
      <w:r>
        <w:rPr>
          <w:rFonts w:ascii="Arial" w:eastAsia="Arial" w:hAnsi="Arial" w:cs="Arial"/>
          <w:b/>
          <w:i/>
          <w:color w:val="000000"/>
          <w:szCs w:val="22"/>
        </w:rPr>
        <w:t xml:space="preserve"> </w:t>
      </w:r>
      <w:r>
        <w:rPr>
          <w:rFonts w:ascii="Arial" w:eastAsia="Arial" w:hAnsi="Arial" w:cs="Arial"/>
          <w:color w:val="000000"/>
          <w:szCs w:val="22"/>
        </w:rPr>
        <w:t xml:space="preserve">le programmate operazioni di investimento </w:t>
      </w:r>
      <w:r w:rsidRPr="00DF07E5">
        <w:rPr>
          <w:rFonts w:ascii="Arial" w:eastAsia="Arial" w:hAnsi="Arial" w:cs="Arial"/>
          <w:b/>
          <w:bCs/>
          <w:color w:val="000000"/>
          <w:szCs w:val="22"/>
        </w:rPr>
        <w:t>s</w:t>
      </w:r>
      <w:r w:rsidR="0016197D">
        <w:rPr>
          <w:rFonts w:ascii="Arial" w:eastAsia="Arial" w:hAnsi="Arial" w:cs="Arial"/>
          <w:b/>
          <w:bCs/>
          <w:color w:val="000000"/>
          <w:szCs w:val="22"/>
        </w:rPr>
        <w:t>o</w:t>
      </w:r>
      <w:r w:rsidRPr="00DF07E5">
        <w:rPr>
          <w:rFonts w:ascii="Arial" w:eastAsia="Arial" w:hAnsi="Arial" w:cs="Arial"/>
          <w:b/>
          <w:bCs/>
          <w:color w:val="000000"/>
          <w:szCs w:val="22"/>
        </w:rPr>
        <w:t>no/non s</w:t>
      </w:r>
      <w:r w:rsidR="0016197D">
        <w:rPr>
          <w:rFonts w:ascii="Arial" w:eastAsia="Arial" w:hAnsi="Arial" w:cs="Arial"/>
          <w:b/>
          <w:bCs/>
          <w:color w:val="000000"/>
          <w:szCs w:val="22"/>
        </w:rPr>
        <w:t>o</w:t>
      </w:r>
      <w:r w:rsidRPr="00DF07E5">
        <w:rPr>
          <w:rFonts w:ascii="Arial" w:eastAsia="Arial" w:hAnsi="Arial" w:cs="Arial"/>
          <w:b/>
          <w:bCs/>
          <w:color w:val="000000"/>
          <w:szCs w:val="22"/>
        </w:rPr>
        <w:t>no</w:t>
      </w:r>
      <w:r>
        <w:rPr>
          <w:rFonts w:ascii="Arial" w:eastAsia="Arial" w:hAnsi="Arial" w:cs="Arial"/>
          <w:color w:val="000000"/>
          <w:szCs w:val="22"/>
        </w:rPr>
        <w:t xml:space="preserve"> accompagnate dall’adozione di piani di ammortamento di durata non superiore alla vita utile dell’investimento, nei quali sono evidenziate l’incidenza delle obbligazioni assunte sui singoli esercizi finanziari futuri, nonché le modalità di copertura degli oneri corrispondenti (c° 2). </w:t>
      </w:r>
      <w:r w:rsidRPr="003863A0">
        <w:rPr>
          <w:rFonts w:ascii="Arial" w:eastAsia="Arial" w:hAnsi="Arial" w:cs="Arial"/>
          <w:i/>
          <w:color w:val="00B0F0"/>
          <w:szCs w:val="22"/>
        </w:rPr>
        <w:t>(fornire dettaglio dei nuovi mutui che si prevede di accendere nel periodo 202</w:t>
      </w:r>
      <w:r w:rsidR="00DB2D30">
        <w:rPr>
          <w:rFonts w:ascii="Arial" w:eastAsia="Arial" w:hAnsi="Arial" w:cs="Arial"/>
          <w:i/>
          <w:color w:val="00B0F0"/>
          <w:szCs w:val="22"/>
        </w:rPr>
        <w:t>6</w:t>
      </w:r>
      <w:r w:rsidRPr="003863A0">
        <w:rPr>
          <w:rFonts w:ascii="Arial" w:eastAsia="Arial" w:hAnsi="Arial" w:cs="Arial"/>
          <w:i/>
          <w:color w:val="00B0F0"/>
          <w:szCs w:val="22"/>
        </w:rPr>
        <w:t>-202</w:t>
      </w:r>
      <w:r w:rsidR="00DB2D30">
        <w:rPr>
          <w:rFonts w:ascii="Arial" w:eastAsia="Arial" w:hAnsi="Arial" w:cs="Arial"/>
          <w:i/>
          <w:color w:val="00B0F0"/>
          <w:szCs w:val="22"/>
        </w:rPr>
        <w:t>8</w:t>
      </w:r>
      <w:r w:rsidRPr="003863A0">
        <w:rPr>
          <w:rFonts w:ascii="Arial" w:eastAsia="Arial" w:hAnsi="Arial" w:cs="Arial"/>
          <w:i/>
          <w:color w:val="00B0F0"/>
          <w:szCs w:val="22"/>
        </w:rPr>
        <w:t>)</w:t>
      </w:r>
    </w:p>
    <w:p w14:paraId="7AE6C38B" w14:textId="77777777" w:rsidR="000F434D" w:rsidRPr="003863A0" w:rsidRDefault="000F434D" w:rsidP="000F434D">
      <w:pPr>
        <w:widowControl w:val="0"/>
        <w:pBdr>
          <w:top w:val="nil"/>
          <w:left w:val="nil"/>
          <w:bottom w:val="nil"/>
          <w:right w:val="nil"/>
          <w:between w:val="nil"/>
        </w:pBdr>
        <w:spacing w:line="240" w:lineRule="auto"/>
        <w:ind w:hanging="2"/>
        <w:rPr>
          <w:rFonts w:ascii="Arial" w:eastAsia="Arial" w:hAnsi="Arial" w:cs="Arial"/>
          <w:color w:val="00B0F0"/>
          <w:szCs w:val="22"/>
        </w:rPr>
      </w:pPr>
      <w:r w:rsidRPr="003863A0">
        <w:rPr>
          <w:rFonts w:ascii="Arial" w:eastAsia="Arial" w:hAnsi="Arial" w:cs="Arial"/>
          <w:i/>
          <w:color w:val="00B0F0"/>
          <w:szCs w:val="22"/>
        </w:rPr>
        <w:t>(In caso negativo indicare le ragioni)</w:t>
      </w:r>
    </w:p>
    <w:p w14:paraId="573AB653" w14:textId="39734426" w:rsidR="000F434D" w:rsidRDefault="000F434D" w:rsidP="000F434D">
      <w:pPr>
        <w:widowControl w:val="0"/>
        <w:pBdr>
          <w:top w:val="nil"/>
          <w:left w:val="nil"/>
          <w:bottom w:val="nil"/>
          <w:right w:val="nil"/>
          <w:between w:val="nil"/>
        </w:pBdr>
        <w:spacing w:line="240" w:lineRule="auto"/>
        <w:ind w:hanging="2"/>
        <w:rPr>
          <w:rFonts w:ascii="Arial" w:eastAsia="Arial" w:hAnsi="Arial" w:cs="Arial"/>
          <w:color w:val="000000"/>
          <w:szCs w:val="22"/>
          <w:u w:val="single"/>
        </w:rPr>
      </w:pPr>
      <w:r>
        <w:rPr>
          <w:rFonts w:ascii="Arial" w:eastAsia="Arial" w:hAnsi="Arial" w:cs="Arial"/>
          <w:b/>
          <w:color w:val="000000"/>
          <w:szCs w:val="22"/>
          <w:u w:val="single"/>
        </w:rPr>
        <w:t>L’indebitamento dell’</w:t>
      </w:r>
      <w:r w:rsidR="0016197D">
        <w:rPr>
          <w:rFonts w:ascii="Arial" w:eastAsia="Arial" w:hAnsi="Arial" w:cs="Arial"/>
          <w:b/>
          <w:color w:val="000000"/>
          <w:szCs w:val="22"/>
          <w:u w:val="single"/>
        </w:rPr>
        <w:t>E</w:t>
      </w:r>
      <w:r>
        <w:rPr>
          <w:rFonts w:ascii="Arial" w:eastAsia="Arial" w:hAnsi="Arial" w:cs="Arial"/>
          <w:b/>
          <w:color w:val="000000"/>
          <w:szCs w:val="22"/>
          <w:u w:val="single"/>
        </w:rPr>
        <w:t>nte subisce la seguente evoluzione:</w:t>
      </w:r>
    </w:p>
    <w:p w14:paraId="027167EC" w14:textId="7C24798D" w:rsidR="000F434D" w:rsidRDefault="000F434D" w:rsidP="003301B0">
      <w:pPr>
        <w:widowControl w:val="0"/>
        <w:pBdr>
          <w:top w:val="nil"/>
          <w:left w:val="nil"/>
          <w:bottom w:val="nil"/>
          <w:right w:val="nil"/>
          <w:between w:val="nil"/>
        </w:pBdr>
        <w:spacing w:line="240" w:lineRule="auto"/>
        <w:ind w:hanging="2"/>
        <w:jc w:val="center"/>
        <w:rPr>
          <w:color w:val="FF00FF"/>
          <w:szCs w:val="22"/>
        </w:rPr>
      </w:pPr>
    </w:p>
    <w:p w14:paraId="53AC8414" w14:textId="5EDFDAC0" w:rsidR="000F434D" w:rsidRPr="00E623BE" w:rsidRDefault="003301B0" w:rsidP="000F434D">
      <w:pPr>
        <w:widowControl w:val="0"/>
        <w:pBdr>
          <w:top w:val="nil"/>
          <w:left w:val="nil"/>
          <w:bottom w:val="nil"/>
          <w:right w:val="nil"/>
          <w:between w:val="nil"/>
        </w:pBdr>
        <w:spacing w:line="240" w:lineRule="auto"/>
        <w:ind w:hanging="2"/>
        <w:jc w:val="center"/>
        <w:rPr>
          <w:rFonts w:ascii="Arial" w:eastAsia="Arial" w:hAnsi="Arial" w:cs="Arial"/>
          <w:b/>
          <w:bCs/>
          <w:color w:val="auto"/>
          <w:szCs w:val="22"/>
        </w:rPr>
      </w:pPr>
      <w:r w:rsidRPr="00E623BE">
        <w:rPr>
          <w:rFonts w:ascii="Arial" w:eastAsia="Arial" w:hAnsi="Arial" w:cs="Arial"/>
          <w:b/>
          <w:bCs/>
          <w:color w:val="auto"/>
          <w:szCs w:val="22"/>
        </w:rPr>
        <w:t>TABELLA 18</w:t>
      </w:r>
      <w:r w:rsidR="006A3916">
        <w:rPr>
          <w:rFonts w:ascii="Arial" w:eastAsia="Arial" w:hAnsi="Arial" w:cs="Arial"/>
          <w:b/>
          <w:bCs/>
          <w:color w:val="auto"/>
          <w:szCs w:val="22"/>
        </w:rPr>
        <w:t>-a</w:t>
      </w:r>
    </w:p>
    <w:p w14:paraId="67278E91" w14:textId="77777777" w:rsidR="003301B0" w:rsidRPr="003301B0" w:rsidRDefault="003301B0" w:rsidP="000F434D">
      <w:pPr>
        <w:widowControl w:val="0"/>
        <w:pBdr>
          <w:top w:val="nil"/>
          <w:left w:val="nil"/>
          <w:bottom w:val="nil"/>
          <w:right w:val="nil"/>
          <w:between w:val="nil"/>
        </w:pBdr>
        <w:spacing w:line="240" w:lineRule="auto"/>
        <w:ind w:hanging="2"/>
        <w:jc w:val="center"/>
        <w:rPr>
          <w:rFonts w:ascii="Arial" w:eastAsia="Arial" w:hAnsi="Arial" w:cs="Arial"/>
          <w:color w:val="auto"/>
          <w:szCs w:val="22"/>
        </w:rPr>
      </w:pPr>
    </w:p>
    <w:p w14:paraId="1C53C7B7" w14:textId="0CDC1C55" w:rsidR="000F434D" w:rsidRPr="0016197D" w:rsidRDefault="000F434D" w:rsidP="000F434D">
      <w:pPr>
        <w:pBdr>
          <w:top w:val="nil"/>
          <w:left w:val="nil"/>
          <w:bottom w:val="nil"/>
          <w:right w:val="nil"/>
          <w:between w:val="nil"/>
        </w:pBdr>
        <w:spacing w:after="120" w:line="240" w:lineRule="auto"/>
        <w:ind w:hanging="2"/>
        <w:rPr>
          <w:rFonts w:ascii="Arial" w:eastAsia="Arial" w:hAnsi="Arial" w:cs="Arial"/>
          <w:b/>
          <w:bCs/>
          <w:i/>
          <w:color w:val="00B0F0"/>
          <w:szCs w:val="22"/>
        </w:rPr>
      </w:pPr>
      <w:r w:rsidRPr="00821AAC">
        <w:rPr>
          <w:rFonts w:ascii="Arial" w:eastAsia="Arial" w:hAnsi="Arial" w:cs="Arial"/>
          <w:b/>
          <w:bCs/>
          <w:i/>
          <w:color w:val="00B0F0"/>
          <w:szCs w:val="22"/>
        </w:rPr>
        <w:t>N.B</w:t>
      </w:r>
      <w:r w:rsidRPr="0016197D">
        <w:rPr>
          <w:rFonts w:ascii="Arial" w:eastAsia="Arial" w:hAnsi="Arial" w:cs="Arial"/>
          <w:b/>
          <w:bCs/>
          <w:i/>
          <w:color w:val="00B0F0"/>
          <w:szCs w:val="22"/>
        </w:rPr>
        <w:t>. i dati non devono comprendere il</w:t>
      </w:r>
      <w:r w:rsidR="0016197D">
        <w:rPr>
          <w:rFonts w:ascii="Arial" w:eastAsia="Arial" w:hAnsi="Arial" w:cs="Arial"/>
          <w:b/>
          <w:bCs/>
          <w:i/>
          <w:color w:val="00B0F0"/>
          <w:szCs w:val="22"/>
        </w:rPr>
        <w:t xml:space="preserve"> debito residuo per il FAL poiché non costituisce indebitamento anche se confluisce nello stato patrimoniale tra i debiti finanziari.</w:t>
      </w:r>
    </w:p>
    <w:p w14:paraId="552176CB" w14:textId="1922D038" w:rsidR="000F434D" w:rsidRDefault="000F434D" w:rsidP="000F434D">
      <w:pPr>
        <w:pBdr>
          <w:top w:val="nil"/>
          <w:left w:val="nil"/>
          <w:bottom w:val="nil"/>
          <w:right w:val="nil"/>
          <w:between w:val="nil"/>
        </w:pBdr>
        <w:spacing w:after="120" w:line="240" w:lineRule="auto"/>
        <w:ind w:hanging="2"/>
        <w:rPr>
          <w:rFonts w:ascii="Arial" w:eastAsia="Arial" w:hAnsi="Arial" w:cs="Arial"/>
          <w:color w:val="000000"/>
          <w:szCs w:val="22"/>
        </w:rPr>
      </w:pPr>
      <w:r>
        <w:rPr>
          <w:rFonts w:ascii="Arial" w:eastAsia="Arial" w:hAnsi="Arial" w:cs="Arial"/>
          <w:color w:val="000000"/>
          <w:szCs w:val="22"/>
        </w:rPr>
        <w:lastRenderedPageBreak/>
        <w:t xml:space="preserve">L’Organo di revisione ha verificato che l’ammontare dei prestiti previsti per il finanziamento di spese in conto capitale </w:t>
      </w:r>
      <w:r w:rsidRPr="00DF07E5">
        <w:rPr>
          <w:rFonts w:ascii="Arial" w:eastAsia="Arial" w:hAnsi="Arial" w:cs="Arial"/>
          <w:b/>
          <w:bCs/>
          <w:color w:val="000000"/>
          <w:szCs w:val="22"/>
        </w:rPr>
        <w:t>risulta/non risulta</w:t>
      </w:r>
      <w:r>
        <w:rPr>
          <w:rFonts w:ascii="Arial" w:eastAsia="Arial" w:hAnsi="Arial" w:cs="Arial"/>
          <w:color w:val="000000"/>
          <w:szCs w:val="22"/>
        </w:rPr>
        <w:t xml:space="preserve"> compatibile per gli anni 202</w:t>
      </w:r>
      <w:r w:rsidR="00DB2D30">
        <w:rPr>
          <w:rFonts w:ascii="Arial" w:eastAsia="Arial" w:hAnsi="Arial" w:cs="Arial"/>
          <w:color w:val="000000"/>
          <w:szCs w:val="22"/>
        </w:rPr>
        <w:t>6</w:t>
      </w:r>
      <w:r>
        <w:rPr>
          <w:rFonts w:ascii="Arial" w:eastAsia="Arial" w:hAnsi="Arial" w:cs="Arial"/>
          <w:color w:val="000000"/>
          <w:szCs w:val="22"/>
        </w:rPr>
        <w:t>, 202</w:t>
      </w:r>
      <w:r w:rsidR="00DB2D30">
        <w:rPr>
          <w:rFonts w:ascii="Arial" w:eastAsia="Arial" w:hAnsi="Arial" w:cs="Arial"/>
          <w:color w:val="000000"/>
          <w:szCs w:val="22"/>
        </w:rPr>
        <w:t>7</w:t>
      </w:r>
      <w:r>
        <w:rPr>
          <w:rFonts w:ascii="Arial" w:eastAsia="Arial" w:hAnsi="Arial" w:cs="Arial"/>
          <w:color w:val="000000"/>
          <w:szCs w:val="22"/>
        </w:rPr>
        <w:t xml:space="preserve"> e 202</w:t>
      </w:r>
      <w:r w:rsidR="00DB2D30">
        <w:rPr>
          <w:rFonts w:ascii="Arial" w:eastAsia="Arial" w:hAnsi="Arial" w:cs="Arial"/>
          <w:color w:val="000000"/>
          <w:szCs w:val="22"/>
        </w:rPr>
        <w:t>8</w:t>
      </w:r>
      <w:r>
        <w:rPr>
          <w:rFonts w:ascii="Arial" w:eastAsia="Arial" w:hAnsi="Arial" w:cs="Arial"/>
          <w:color w:val="000000"/>
          <w:szCs w:val="22"/>
        </w:rPr>
        <w:t xml:space="preserve"> con il limite della capacità di indebitamento previsto dall’articolo 204 del TUEL e nel rispetto dell’art.203 del TUEL.</w:t>
      </w:r>
    </w:p>
    <w:p w14:paraId="7FD7363D" w14:textId="77777777" w:rsidR="000F434D" w:rsidRPr="00112249" w:rsidRDefault="000F434D" w:rsidP="000F434D">
      <w:pPr>
        <w:pBdr>
          <w:top w:val="nil"/>
          <w:left w:val="nil"/>
          <w:bottom w:val="nil"/>
          <w:right w:val="nil"/>
          <w:between w:val="nil"/>
        </w:pBdr>
        <w:spacing w:after="120" w:line="240" w:lineRule="auto"/>
        <w:ind w:hanging="2"/>
        <w:rPr>
          <w:rFonts w:ascii="Arial" w:eastAsia="Arial" w:hAnsi="Arial" w:cs="Arial"/>
          <w:b/>
          <w:i/>
          <w:color w:val="00B0F0"/>
          <w:szCs w:val="22"/>
        </w:rPr>
      </w:pPr>
      <w:r w:rsidRPr="00112249">
        <w:rPr>
          <w:rFonts w:ascii="Arial" w:eastAsia="Arial" w:hAnsi="Arial" w:cs="Arial"/>
          <w:i/>
          <w:color w:val="00B0F0"/>
          <w:szCs w:val="22"/>
        </w:rPr>
        <w:t>(In caso negativo fornire spiegazioni</w:t>
      </w:r>
      <w:r w:rsidRPr="00112249">
        <w:rPr>
          <w:rFonts w:ascii="Arial" w:eastAsia="Arial" w:hAnsi="Arial" w:cs="Arial"/>
          <w:bCs/>
          <w:i/>
          <w:color w:val="00B0F0"/>
          <w:szCs w:val="22"/>
        </w:rPr>
        <w:t>)</w:t>
      </w:r>
    </w:p>
    <w:p w14:paraId="7E48C2F5" w14:textId="77777777" w:rsidR="000F434D" w:rsidRDefault="000F434D" w:rsidP="000F434D">
      <w:pPr>
        <w:pBdr>
          <w:top w:val="nil"/>
          <w:left w:val="nil"/>
          <w:bottom w:val="nil"/>
          <w:right w:val="nil"/>
          <w:between w:val="nil"/>
        </w:pBdr>
        <w:spacing w:after="120" w:line="240" w:lineRule="auto"/>
        <w:ind w:hanging="2"/>
        <w:rPr>
          <w:rFonts w:ascii="Arial" w:eastAsia="Arial" w:hAnsi="Arial" w:cs="Arial"/>
          <w:b/>
          <w:i/>
          <w:color w:val="00B0F0"/>
          <w:szCs w:val="22"/>
        </w:rPr>
      </w:pPr>
      <w:r>
        <w:rPr>
          <w:rFonts w:ascii="Arial" w:eastAsia="Arial" w:hAnsi="Arial" w:cs="Arial"/>
          <w:b/>
          <w:i/>
          <w:color w:val="00B0F0"/>
          <w:szCs w:val="22"/>
        </w:rPr>
        <w:t>N.B. Nel caso di rinegoziazioni dei mutui inserire i riferimenti del parere rilasciato elencando i mutui rinegoziati, le economie e le ricadute sui bilanci degli esercizi successivi.</w:t>
      </w:r>
    </w:p>
    <w:p w14:paraId="2D2FED7B" w14:textId="77777777" w:rsidR="00B37E3E" w:rsidRDefault="00B37E3E" w:rsidP="000F434D">
      <w:pPr>
        <w:pBdr>
          <w:top w:val="nil"/>
          <w:left w:val="nil"/>
          <w:bottom w:val="nil"/>
          <w:right w:val="nil"/>
          <w:between w:val="nil"/>
        </w:pBdr>
        <w:spacing w:after="120" w:line="240" w:lineRule="auto"/>
        <w:ind w:hanging="2"/>
        <w:rPr>
          <w:rFonts w:ascii="Arial" w:eastAsia="Arial" w:hAnsi="Arial" w:cs="Arial"/>
          <w:color w:val="00B0F0"/>
          <w:szCs w:val="22"/>
        </w:rPr>
      </w:pPr>
    </w:p>
    <w:p w14:paraId="486C3A7F" w14:textId="77777777"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u w:val="single"/>
        </w:rPr>
      </w:pPr>
      <w:r>
        <w:rPr>
          <w:rFonts w:ascii="Arial" w:eastAsia="Arial" w:hAnsi="Arial" w:cs="Arial"/>
          <w:b/>
          <w:color w:val="000000"/>
          <w:szCs w:val="22"/>
          <w:u w:val="single"/>
        </w:rPr>
        <w:t>Interessi passivi e oneri finanziari diversi</w:t>
      </w:r>
    </w:p>
    <w:p w14:paraId="3CC47ACD" w14:textId="77777777" w:rsidR="000F434D" w:rsidRDefault="000F434D" w:rsidP="000F434D">
      <w:pPr>
        <w:widowControl w:val="0"/>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Gli oneri finanziari per ammortamento prestiti ed il rimborso degli stessi in conto capitale registra la seguente evoluzione:</w:t>
      </w:r>
    </w:p>
    <w:p w14:paraId="58A7DCD1" w14:textId="77777777" w:rsidR="000F434D" w:rsidRDefault="000F434D" w:rsidP="000F434D">
      <w:pPr>
        <w:widowControl w:val="0"/>
        <w:pBdr>
          <w:top w:val="nil"/>
          <w:left w:val="nil"/>
          <w:bottom w:val="nil"/>
          <w:right w:val="nil"/>
          <w:between w:val="nil"/>
        </w:pBdr>
        <w:spacing w:line="240" w:lineRule="auto"/>
        <w:ind w:hanging="2"/>
        <w:rPr>
          <w:rFonts w:ascii="Arial" w:eastAsia="Arial" w:hAnsi="Arial" w:cs="Arial"/>
          <w:color w:val="FF00FF"/>
          <w:szCs w:val="22"/>
        </w:rPr>
      </w:pPr>
    </w:p>
    <w:p w14:paraId="3ACF2FAB" w14:textId="54EA201E" w:rsidR="000F434D" w:rsidRPr="00E623BE" w:rsidRDefault="003301B0" w:rsidP="003301B0">
      <w:pPr>
        <w:widowControl w:val="0"/>
        <w:pBdr>
          <w:top w:val="nil"/>
          <w:left w:val="nil"/>
          <w:bottom w:val="nil"/>
          <w:right w:val="nil"/>
          <w:between w:val="nil"/>
        </w:pBdr>
        <w:spacing w:line="240" w:lineRule="auto"/>
        <w:ind w:hanging="2"/>
        <w:jc w:val="center"/>
        <w:rPr>
          <w:rFonts w:ascii="Arial" w:eastAsia="Arial" w:hAnsi="Arial" w:cs="Arial"/>
          <w:b/>
          <w:bCs/>
          <w:color w:val="auto"/>
          <w:szCs w:val="22"/>
        </w:rPr>
      </w:pPr>
      <w:r w:rsidRPr="00E623BE">
        <w:rPr>
          <w:rFonts w:ascii="Arial" w:eastAsia="Arial" w:hAnsi="Arial" w:cs="Arial"/>
          <w:b/>
          <w:bCs/>
          <w:color w:val="auto"/>
          <w:szCs w:val="22"/>
        </w:rPr>
        <w:t>TABELLA 18-</w:t>
      </w:r>
      <w:r w:rsidR="00DB2D30">
        <w:rPr>
          <w:rFonts w:ascii="Arial" w:eastAsia="Arial" w:hAnsi="Arial" w:cs="Arial"/>
          <w:b/>
          <w:bCs/>
          <w:color w:val="auto"/>
          <w:szCs w:val="22"/>
        </w:rPr>
        <w:t>b</w:t>
      </w:r>
    </w:p>
    <w:p w14:paraId="3964829F" w14:textId="6ACA0DFF" w:rsidR="000F434D" w:rsidRDefault="000F434D" w:rsidP="000F434D">
      <w:pPr>
        <w:widowControl w:val="0"/>
        <w:pBdr>
          <w:top w:val="nil"/>
          <w:left w:val="nil"/>
          <w:bottom w:val="nil"/>
          <w:right w:val="nil"/>
          <w:between w:val="nil"/>
        </w:pBdr>
        <w:spacing w:before="120" w:after="120" w:line="240" w:lineRule="auto"/>
        <w:ind w:hanging="2"/>
        <w:rPr>
          <w:rFonts w:ascii="Arial" w:eastAsia="Arial" w:hAnsi="Arial" w:cs="Arial"/>
          <w:color w:val="000000"/>
          <w:szCs w:val="22"/>
        </w:rPr>
      </w:pPr>
      <w:r>
        <w:rPr>
          <w:rFonts w:ascii="Arial" w:eastAsia="Arial" w:hAnsi="Arial" w:cs="Arial"/>
          <w:color w:val="000000"/>
          <w:szCs w:val="22"/>
        </w:rPr>
        <w:t>L’Organo di revisione ha verificato che la previsione di spesa per gli anni 202</w:t>
      </w:r>
      <w:r w:rsidR="00DB2D30">
        <w:rPr>
          <w:rFonts w:ascii="Arial" w:eastAsia="Arial" w:hAnsi="Arial" w:cs="Arial"/>
          <w:color w:val="000000"/>
          <w:szCs w:val="22"/>
        </w:rPr>
        <w:t>6</w:t>
      </w:r>
      <w:r>
        <w:rPr>
          <w:rFonts w:ascii="Arial" w:eastAsia="Arial" w:hAnsi="Arial" w:cs="Arial"/>
          <w:color w:val="000000"/>
          <w:szCs w:val="22"/>
        </w:rPr>
        <w:t>, 202</w:t>
      </w:r>
      <w:r w:rsidR="00DB2D30">
        <w:rPr>
          <w:rFonts w:ascii="Arial" w:eastAsia="Arial" w:hAnsi="Arial" w:cs="Arial"/>
          <w:color w:val="000000"/>
          <w:szCs w:val="22"/>
        </w:rPr>
        <w:t>7</w:t>
      </w:r>
      <w:r>
        <w:rPr>
          <w:rFonts w:ascii="Arial" w:eastAsia="Arial" w:hAnsi="Arial" w:cs="Arial"/>
          <w:color w:val="000000"/>
          <w:szCs w:val="22"/>
        </w:rPr>
        <w:t xml:space="preserve"> e 202</w:t>
      </w:r>
      <w:r w:rsidR="00DB2D30">
        <w:rPr>
          <w:rFonts w:ascii="Arial" w:eastAsia="Arial" w:hAnsi="Arial" w:cs="Arial"/>
          <w:color w:val="000000"/>
          <w:szCs w:val="22"/>
        </w:rPr>
        <w:t>8</w:t>
      </w:r>
      <w:r>
        <w:rPr>
          <w:rFonts w:ascii="Arial" w:eastAsia="Arial" w:hAnsi="Arial" w:cs="Arial"/>
          <w:color w:val="000000"/>
          <w:szCs w:val="22"/>
        </w:rPr>
        <w:t xml:space="preserve"> per interessi passivi e oneri finanziari diversi, pari a euro ……….. </w:t>
      </w:r>
      <w:r w:rsidRPr="009D59D9">
        <w:rPr>
          <w:rFonts w:ascii="Arial" w:eastAsia="Arial" w:hAnsi="Arial" w:cs="Arial"/>
          <w:b/>
          <w:bCs/>
          <w:color w:val="000000"/>
          <w:szCs w:val="22"/>
        </w:rPr>
        <w:t>è/non è</w:t>
      </w:r>
      <w:r>
        <w:rPr>
          <w:rFonts w:ascii="Arial" w:eastAsia="Arial" w:hAnsi="Arial" w:cs="Arial"/>
          <w:color w:val="000000"/>
          <w:szCs w:val="22"/>
        </w:rPr>
        <w:t xml:space="preserve"> congrua sulla base del riepilogo predisposto dal responsabile del servizio finanziario degli altri prestiti contratti a tutt’oggi e rientra nel limite di indebitamento previsto dall’articolo 204 del TUEL</w:t>
      </w:r>
      <w:r>
        <w:rPr>
          <w:rFonts w:ascii="Arial" w:eastAsia="Arial" w:hAnsi="Arial" w:cs="Arial"/>
          <w:b/>
          <w:color w:val="000000"/>
          <w:sz w:val="20"/>
          <w:szCs w:val="20"/>
        </w:rPr>
        <w:t xml:space="preserve"> </w:t>
      </w:r>
      <w:r>
        <w:rPr>
          <w:rFonts w:ascii="Arial" w:eastAsia="Arial" w:hAnsi="Arial" w:cs="Arial"/>
          <w:color w:val="000000"/>
          <w:szCs w:val="22"/>
        </w:rPr>
        <w:t>come calcolato nel seguente prospetto</w:t>
      </w:r>
      <w:r>
        <w:rPr>
          <w:rFonts w:ascii="Arial" w:eastAsia="Arial" w:hAnsi="Arial" w:cs="Arial"/>
          <w:b/>
          <w:color w:val="000000"/>
          <w:sz w:val="20"/>
          <w:szCs w:val="20"/>
        </w:rPr>
        <w:t>.</w:t>
      </w:r>
    </w:p>
    <w:p w14:paraId="5FF3DCE2" w14:textId="77777777" w:rsidR="000F434D" w:rsidRDefault="000F434D" w:rsidP="000F434D">
      <w:pPr>
        <w:pBdr>
          <w:top w:val="nil"/>
          <w:left w:val="nil"/>
          <w:bottom w:val="nil"/>
          <w:right w:val="nil"/>
          <w:between w:val="nil"/>
        </w:pBdr>
        <w:spacing w:after="120" w:line="240" w:lineRule="auto"/>
        <w:ind w:hanging="2"/>
        <w:rPr>
          <w:rFonts w:ascii="Arial" w:eastAsia="Arial" w:hAnsi="Arial" w:cs="Arial"/>
          <w:color w:val="000000"/>
          <w:sz w:val="16"/>
          <w:szCs w:val="16"/>
        </w:rPr>
      </w:pPr>
      <w:r>
        <w:rPr>
          <w:rFonts w:ascii="Arial" w:eastAsia="Arial" w:hAnsi="Arial" w:cs="Arial"/>
          <w:i/>
          <w:color w:val="000000"/>
          <w:szCs w:val="22"/>
        </w:rPr>
        <w:t>In caso negativo fornire spiegazioni.</w:t>
      </w:r>
    </w:p>
    <w:p w14:paraId="296DC31D" w14:textId="77777777" w:rsidR="000F434D" w:rsidRDefault="000F434D" w:rsidP="000F434D">
      <w:pPr>
        <w:widowControl w:val="0"/>
        <w:pBdr>
          <w:top w:val="nil"/>
          <w:left w:val="nil"/>
          <w:bottom w:val="nil"/>
          <w:right w:val="nil"/>
          <w:between w:val="nil"/>
        </w:pBdr>
        <w:spacing w:line="240" w:lineRule="auto"/>
        <w:ind w:hanging="2"/>
        <w:rPr>
          <w:rFonts w:ascii="Arial" w:eastAsia="Arial" w:hAnsi="Arial" w:cs="Arial"/>
          <w:i/>
          <w:color w:val="00B0F0"/>
          <w:sz w:val="20"/>
          <w:szCs w:val="20"/>
          <w:highlight w:val="white"/>
        </w:rPr>
      </w:pPr>
    </w:p>
    <w:p w14:paraId="72E2F06C" w14:textId="1BF7A8BB" w:rsidR="000F434D" w:rsidRPr="00E623BE" w:rsidRDefault="003301B0" w:rsidP="000F434D">
      <w:pPr>
        <w:widowControl w:val="0"/>
        <w:pBdr>
          <w:top w:val="nil"/>
          <w:left w:val="nil"/>
          <w:bottom w:val="nil"/>
          <w:right w:val="nil"/>
          <w:between w:val="nil"/>
        </w:pBdr>
        <w:spacing w:line="240" w:lineRule="auto"/>
        <w:ind w:hanging="2"/>
        <w:jc w:val="center"/>
        <w:rPr>
          <w:rFonts w:ascii="Arial" w:eastAsia="Arial" w:hAnsi="Arial" w:cs="Arial"/>
          <w:b/>
          <w:bCs/>
          <w:color w:val="auto"/>
          <w:szCs w:val="22"/>
        </w:rPr>
      </w:pPr>
      <w:r w:rsidRPr="00E623BE">
        <w:rPr>
          <w:rFonts w:ascii="Arial" w:eastAsia="Arial" w:hAnsi="Arial" w:cs="Arial"/>
          <w:b/>
          <w:bCs/>
          <w:color w:val="auto"/>
          <w:szCs w:val="22"/>
        </w:rPr>
        <w:t>TABELLA 18-</w:t>
      </w:r>
      <w:r w:rsidR="006A3916">
        <w:rPr>
          <w:rFonts w:ascii="Arial" w:eastAsia="Arial" w:hAnsi="Arial" w:cs="Arial"/>
          <w:b/>
          <w:bCs/>
          <w:color w:val="auto"/>
          <w:szCs w:val="22"/>
        </w:rPr>
        <w:t>c</w:t>
      </w:r>
    </w:p>
    <w:p w14:paraId="150B0BBC" w14:textId="4BDB6B10" w:rsidR="000F434D" w:rsidRDefault="000F434D" w:rsidP="000F434D">
      <w:pPr>
        <w:widowControl w:val="0"/>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L’Organo di revisione ha verificato che l’Ente prevede di effettuare le seguenti operazioni qualificate come indebitamento ai sensi dell’art.3 c</w:t>
      </w:r>
      <w:r w:rsidR="00472455">
        <w:rPr>
          <w:rFonts w:ascii="Arial" w:eastAsia="Arial" w:hAnsi="Arial" w:cs="Arial"/>
          <w:color w:val="000000"/>
          <w:szCs w:val="22"/>
        </w:rPr>
        <w:t>omma</w:t>
      </w:r>
      <w:r>
        <w:rPr>
          <w:rFonts w:ascii="Arial" w:eastAsia="Arial" w:hAnsi="Arial" w:cs="Arial"/>
          <w:color w:val="000000"/>
          <w:szCs w:val="22"/>
        </w:rPr>
        <w:t xml:space="preserve"> 17 </w:t>
      </w:r>
      <w:r w:rsidR="00472455">
        <w:rPr>
          <w:rFonts w:ascii="Arial" w:eastAsia="Arial" w:hAnsi="Arial" w:cs="Arial"/>
          <w:color w:val="000000"/>
          <w:szCs w:val="22"/>
        </w:rPr>
        <w:t>della L</w:t>
      </w:r>
      <w:r>
        <w:rPr>
          <w:rFonts w:ascii="Arial" w:eastAsia="Arial" w:hAnsi="Arial" w:cs="Arial"/>
          <w:color w:val="000000"/>
          <w:szCs w:val="22"/>
        </w:rPr>
        <w:t>egge 350/2003, diverse da mutui e</w:t>
      </w:r>
      <w:r w:rsidR="005319D1">
        <w:rPr>
          <w:rFonts w:ascii="Arial" w:eastAsia="Arial" w:hAnsi="Arial" w:cs="Arial"/>
          <w:color w:val="000000"/>
          <w:szCs w:val="22"/>
        </w:rPr>
        <w:t xml:space="preserve"> prestiti obbligazionari</w:t>
      </w:r>
      <w:r>
        <w:rPr>
          <w:rFonts w:ascii="Arial" w:eastAsia="Arial" w:hAnsi="Arial" w:cs="Arial"/>
          <w:color w:val="000000"/>
          <w:szCs w:val="22"/>
        </w:rPr>
        <w:t>:</w:t>
      </w:r>
    </w:p>
    <w:p w14:paraId="63CDF6D3" w14:textId="77777777" w:rsidR="000F434D" w:rsidRDefault="000F434D" w:rsidP="000F434D">
      <w:pPr>
        <w:widowControl w:val="0"/>
        <w:pBdr>
          <w:top w:val="nil"/>
          <w:left w:val="nil"/>
          <w:bottom w:val="nil"/>
          <w:right w:val="nil"/>
          <w:between w:val="nil"/>
        </w:pBdr>
        <w:spacing w:line="240" w:lineRule="auto"/>
        <w:ind w:hanging="2"/>
        <w:rPr>
          <w:rFonts w:ascii="Arial" w:eastAsia="Arial" w:hAnsi="Arial" w:cs="Arial"/>
          <w:color w:val="000000"/>
          <w:szCs w:val="22"/>
        </w:rPr>
      </w:pPr>
    </w:p>
    <w:p w14:paraId="6F82DA16" w14:textId="2CACDEB8" w:rsidR="000F434D" w:rsidRPr="00E623BE" w:rsidRDefault="0033174C" w:rsidP="000F434D">
      <w:pPr>
        <w:widowControl w:val="0"/>
        <w:pBdr>
          <w:top w:val="nil"/>
          <w:left w:val="nil"/>
          <w:bottom w:val="nil"/>
          <w:right w:val="nil"/>
          <w:between w:val="nil"/>
        </w:pBdr>
        <w:spacing w:line="240" w:lineRule="auto"/>
        <w:ind w:hanging="2"/>
        <w:jc w:val="center"/>
        <w:rPr>
          <w:rFonts w:ascii="Arial" w:eastAsia="Arial" w:hAnsi="Arial" w:cs="Arial"/>
          <w:b/>
          <w:bCs/>
          <w:color w:val="auto"/>
          <w:szCs w:val="22"/>
        </w:rPr>
      </w:pPr>
      <w:bookmarkStart w:id="71" w:name="_heading=h.2afmg28" w:colFirst="0" w:colLast="0"/>
      <w:bookmarkEnd w:id="71"/>
      <w:r w:rsidRPr="00E623BE">
        <w:rPr>
          <w:rFonts w:ascii="Arial" w:eastAsia="Arial" w:hAnsi="Arial" w:cs="Arial"/>
          <w:b/>
          <w:bCs/>
          <w:color w:val="auto"/>
          <w:szCs w:val="22"/>
        </w:rPr>
        <w:t>TABELLA 18-</w:t>
      </w:r>
      <w:r w:rsidR="006A3916">
        <w:rPr>
          <w:rFonts w:ascii="Arial" w:eastAsia="Arial" w:hAnsi="Arial" w:cs="Arial"/>
          <w:b/>
          <w:bCs/>
          <w:color w:val="auto"/>
          <w:szCs w:val="22"/>
        </w:rPr>
        <w:t>d</w:t>
      </w:r>
    </w:p>
    <w:p w14:paraId="09F56B3E" w14:textId="088A5D57" w:rsidR="000F434D" w:rsidRPr="001A2FF7" w:rsidRDefault="000F434D" w:rsidP="000F434D">
      <w:pPr>
        <w:pBdr>
          <w:top w:val="nil"/>
          <w:left w:val="nil"/>
          <w:bottom w:val="nil"/>
          <w:right w:val="nil"/>
          <w:between w:val="nil"/>
        </w:pBdr>
        <w:spacing w:before="280" w:after="280" w:line="240" w:lineRule="auto"/>
        <w:ind w:hanging="2"/>
        <w:rPr>
          <w:rFonts w:ascii="Arial" w:eastAsia="Arial" w:hAnsi="Arial" w:cs="Arial"/>
          <w:i/>
          <w:color w:val="00B0F0"/>
          <w:szCs w:val="22"/>
        </w:rPr>
      </w:pPr>
      <w:r>
        <w:rPr>
          <w:rFonts w:ascii="Arial" w:eastAsia="Arial" w:hAnsi="Arial" w:cs="Arial"/>
          <w:color w:val="000000"/>
          <w:szCs w:val="22"/>
        </w:rPr>
        <w:t xml:space="preserve">L’Organo di </w:t>
      </w:r>
      <w:r w:rsidR="00472455">
        <w:rPr>
          <w:rFonts w:ascii="Arial" w:eastAsia="Arial" w:hAnsi="Arial" w:cs="Arial"/>
          <w:color w:val="000000"/>
          <w:szCs w:val="22"/>
        </w:rPr>
        <w:t>r</w:t>
      </w:r>
      <w:r>
        <w:rPr>
          <w:rFonts w:ascii="Arial" w:eastAsia="Arial" w:hAnsi="Arial" w:cs="Arial"/>
          <w:color w:val="000000"/>
          <w:szCs w:val="22"/>
        </w:rPr>
        <w:t xml:space="preserve">evisione ha verificato che l’Ente </w:t>
      </w:r>
      <w:r>
        <w:rPr>
          <w:rFonts w:ascii="Arial" w:eastAsia="Arial" w:hAnsi="Arial" w:cs="Arial"/>
          <w:b/>
          <w:color w:val="000000"/>
          <w:szCs w:val="22"/>
        </w:rPr>
        <w:t>prevede/non prevede</w:t>
      </w:r>
      <w:r>
        <w:rPr>
          <w:rFonts w:ascii="Arial" w:eastAsia="Arial" w:hAnsi="Arial" w:cs="Arial"/>
          <w:color w:val="000000"/>
          <w:szCs w:val="22"/>
        </w:rPr>
        <w:t xml:space="preserve"> l’estinzione anticipata di prestiti.</w:t>
      </w:r>
      <w:r w:rsidR="00D569F0">
        <w:rPr>
          <w:rFonts w:ascii="Arial" w:eastAsia="Arial" w:hAnsi="Arial" w:cs="Arial"/>
          <w:color w:val="000000"/>
          <w:szCs w:val="22"/>
        </w:rPr>
        <w:t xml:space="preserve"> </w:t>
      </w:r>
      <w:r w:rsidR="00D569F0" w:rsidRPr="00583C01">
        <w:rPr>
          <w:rFonts w:ascii="Arial" w:eastAsia="Arial" w:hAnsi="Arial" w:cs="Arial"/>
          <w:i/>
          <w:iCs/>
          <w:color w:val="00B0F0"/>
          <w:szCs w:val="22"/>
        </w:rPr>
        <w:t xml:space="preserve">Nel caso di risposta </w:t>
      </w:r>
      <w:r w:rsidR="00D569F0">
        <w:rPr>
          <w:rFonts w:ascii="Arial" w:eastAsia="Arial" w:hAnsi="Arial" w:cs="Arial"/>
          <w:i/>
          <w:iCs/>
          <w:color w:val="00B0F0"/>
          <w:szCs w:val="22"/>
        </w:rPr>
        <w:t>afferma</w:t>
      </w:r>
      <w:r w:rsidR="00D569F0" w:rsidRPr="00583C01">
        <w:rPr>
          <w:rFonts w:ascii="Arial" w:eastAsia="Arial" w:hAnsi="Arial" w:cs="Arial"/>
          <w:i/>
          <w:iCs/>
          <w:color w:val="00B0F0"/>
          <w:szCs w:val="22"/>
        </w:rPr>
        <w:t>tiva</w:t>
      </w:r>
      <w:r w:rsidR="00D569F0">
        <w:rPr>
          <w:rFonts w:ascii="Arial" w:eastAsia="Arial" w:hAnsi="Arial" w:cs="Arial"/>
          <w:i/>
          <w:iCs/>
          <w:color w:val="00B0F0"/>
          <w:szCs w:val="22"/>
        </w:rPr>
        <w:t xml:space="preserve"> indicare</w:t>
      </w:r>
      <w:r w:rsidR="00D569F0" w:rsidRPr="00583C01">
        <w:rPr>
          <w:rFonts w:ascii="Arial" w:eastAsia="Arial" w:hAnsi="Arial" w:cs="Arial"/>
          <w:i/>
          <w:iCs/>
          <w:color w:val="00B0F0"/>
          <w:szCs w:val="22"/>
        </w:rPr>
        <w:t xml:space="preserve"> </w:t>
      </w:r>
      <w:r w:rsidR="00D569F0">
        <w:rPr>
          <w:rFonts w:ascii="Arial" w:eastAsia="Arial" w:hAnsi="Arial" w:cs="Arial"/>
          <w:i/>
          <w:iCs/>
          <w:color w:val="00B0F0"/>
          <w:szCs w:val="22"/>
        </w:rPr>
        <w:t>se l’Ente ha utilizzato per l’estinzione anticipata del prestito quote di avanzo destinato a investimenti e se è stata verificata la sussistenza delle condizioni previste dall’art.187, co.2, lett. e) del TUEL.</w:t>
      </w:r>
    </w:p>
    <w:p w14:paraId="271FD6B5" w14:textId="77777777" w:rsidR="000F434D" w:rsidRDefault="000F434D" w:rsidP="000F434D">
      <w:pPr>
        <w:pBdr>
          <w:top w:val="nil"/>
          <w:left w:val="nil"/>
          <w:bottom w:val="nil"/>
          <w:right w:val="nil"/>
          <w:between w:val="nil"/>
        </w:pBdr>
        <w:spacing w:before="280" w:after="280" w:line="240" w:lineRule="auto"/>
        <w:ind w:hanging="2"/>
        <w:rPr>
          <w:rFonts w:ascii="Arial" w:eastAsia="Arial" w:hAnsi="Arial" w:cs="Arial"/>
          <w:b/>
          <w:bCs/>
          <w:i/>
          <w:color w:val="00B0F0"/>
          <w:szCs w:val="22"/>
        </w:rPr>
      </w:pPr>
      <w:r w:rsidRPr="003065E0">
        <w:rPr>
          <w:rFonts w:ascii="Arial" w:eastAsia="Arial" w:hAnsi="Arial" w:cs="Arial"/>
          <w:b/>
          <w:bCs/>
          <w:i/>
          <w:color w:val="00B0F0"/>
          <w:szCs w:val="22"/>
        </w:rPr>
        <w:t xml:space="preserve">N.B: Gli enti con </w:t>
      </w:r>
      <w:sdt>
        <w:sdtPr>
          <w:rPr>
            <w:rFonts w:ascii="Arial" w:eastAsia="Arial" w:hAnsi="Arial" w:cs="Arial"/>
            <w:b/>
            <w:bCs/>
            <w:i/>
            <w:color w:val="00B0F0"/>
            <w:szCs w:val="22"/>
          </w:rPr>
          <w:tag w:val="goog_rdk_0"/>
          <w:id w:val="268371095"/>
        </w:sdtPr>
        <w:sdtContent>
          <w:r w:rsidRPr="003065E0">
            <w:rPr>
              <w:rFonts w:ascii="Arial" w:eastAsia="Arial" w:hAnsi="Arial" w:cs="Arial"/>
              <w:b/>
              <w:bCs/>
              <w:i/>
              <w:color w:val="00B0F0"/>
              <w:szCs w:val="22"/>
            </w:rPr>
            <w:t xml:space="preserve">popolazione ≥ 5.000 abitanti possono utilizzare quote di avanzo destinato a investimenti per l’estinzione anticipata dei prestiti (successivamente all’approvazione del </w:t>
          </w:r>
        </w:sdtContent>
      </w:sdt>
      <w:r w:rsidRPr="003065E0">
        <w:rPr>
          <w:rFonts w:ascii="Arial" w:eastAsia="Arial" w:hAnsi="Arial" w:cs="Arial"/>
          <w:b/>
          <w:bCs/>
          <w:i/>
          <w:color w:val="00B0F0"/>
          <w:szCs w:val="22"/>
        </w:rPr>
        <w:t>rendiconto, verificando la sussistenza delle condizioni previste dall’art. 187, co. 2, lett. e) del TUEL, somme accantonate per una quota pari al 100 per cento del FCDE; garanzia di un pari livello di investimenti aggiuntivi).</w:t>
      </w:r>
    </w:p>
    <w:p w14:paraId="650DBDA7" w14:textId="429A0448" w:rsidR="00595F99" w:rsidRDefault="00E73D72" w:rsidP="00E73D72">
      <w:pPr>
        <w:pBdr>
          <w:top w:val="nil"/>
          <w:left w:val="nil"/>
          <w:bottom w:val="nil"/>
          <w:right w:val="nil"/>
          <w:between w:val="nil"/>
        </w:pBdr>
        <w:spacing w:before="280" w:after="280" w:line="240" w:lineRule="auto"/>
        <w:rPr>
          <w:rFonts w:ascii="Arial" w:eastAsia="Arial" w:hAnsi="Arial" w:cs="Arial"/>
          <w:color w:val="000000"/>
          <w:szCs w:val="22"/>
        </w:rPr>
      </w:pPr>
      <w:r w:rsidRPr="00E73D72">
        <w:rPr>
          <w:rFonts w:ascii="Arial" w:eastAsia="Arial" w:hAnsi="Arial" w:cs="Arial"/>
          <w:color w:val="000000"/>
          <w:szCs w:val="22"/>
        </w:rPr>
        <w:t xml:space="preserve">L’Organo di revisione ha verificato che l’Ente </w:t>
      </w:r>
      <w:r w:rsidRPr="00E73D72">
        <w:rPr>
          <w:rFonts w:ascii="Arial" w:eastAsia="Arial" w:hAnsi="Arial" w:cs="Arial"/>
          <w:b/>
          <w:bCs/>
          <w:color w:val="000000"/>
          <w:szCs w:val="22"/>
        </w:rPr>
        <w:t>ha previsto/non ha previsto</w:t>
      </w:r>
      <w:r w:rsidRPr="00E73D72">
        <w:rPr>
          <w:rFonts w:ascii="Arial" w:eastAsia="Arial" w:hAnsi="Arial" w:cs="Arial"/>
          <w:color w:val="000000"/>
          <w:szCs w:val="22"/>
        </w:rPr>
        <w:t xml:space="preserve"> in bilancio il ricorso all’indebitamento per il finanziamento di “debiti fuori bilancio”.</w:t>
      </w:r>
      <w:r>
        <w:rPr>
          <w:rFonts w:ascii="Arial" w:eastAsia="Arial" w:hAnsi="Arial" w:cs="Arial"/>
          <w:color w:val="000000"/>
          <w:szCs w:val="22"/>
        </w:rPr>
        <w:t xml:space="preserve"> </w:t>
      </w:r>
      <w:r w:rsidR="00D569F0" w:rsidRPr="00583C01">
        <w:rPr>
          <w:rFonts w:ascii="Arial" w:eastAsia="Arial" w:hAnsi="Arial" w:cs="Arial"/>
          <w:i/>
          <w:iCs/>
          <w:color w:val="00B0F0"/>
          <w:szCs w:val="22"/>
        </w:rPr>
        <w:t xml:space="preserve">Nel caso di risposta </w:t>
      </w:r>
      <w:r w:rsidR="00D569F0">
        <w:rPr>
          <w:rFonts w:ascii="Arial" w:eastAsia="Arial" w:hAnsi="Arial" w:cs="Arial"/>
          <w:i/>
          <w:iCs/>
          <w:color w:val="00B0F0"/>
          <w:szCs w:val="22"/>
        </w:rPr>
        <w:t>afferma</w:t>
      </w:r>
      <w:r w:rsidR="00D569F0" w:rsidRPr="00583C01">
        <w:rPr>
          <w:rFonts w:ascii="Arial" w:eastAsia="Arial" w:hAnsi="Arial" w:cs="Arial"/>
          <w:i/>
          <w:iCs/>
          <w:color w:val="00B0F0"/>
          <w:szCs w:val="22"/>
        </w:rPr>
        <w:t>tiva</w:t>
      </w:r>
      <w:r w:rsidR="00D569F0">
        <w:rPr>
          <w:rFonts w:ascii="Arial" w:eastAsia="Arial" w:hAnsi="Arial" w:cs="Arial"/>
          <w:i/>
          <w:iCs/>
          <w:color w:val="00B0F0"/>
          <w:szCs w:val="22"/>
        </w:rPr>
        <w:t xml:space="preserve"> indicare</w:t>
      </w:r>
      <w:r w:rsidR="00D569F0" w:rsidRPr="00583C01">
        <w:rPr>
          <w:rFonts w:ascii="Arial" w:eastAsia="Arial" w:hAnsi="Arial" w:cs="Arial"/>
          <w:i/>
          <w:iCs/>
          <w:color w:val="00B0F0"/>
          <w:szCs w:val="22"/>
        </w:rPr>
        <w:t xml:space="preserve"> </w:t>
      </w:r>
      <w:r w:rsidR="00D569F0">
        <w:rPr>
          <w:rFonts w:ascii="Arial" w:eastAsia="Arial" w:hAnsi="Arial" w:cs="Arial"/>
          <w:i/>
          <w:iCs/>
          <w:color w:val="00B0F0"/>
          <w:szCs w:val="22"/>
        </w:rPr>
        <w:t>se la spesa relativa ha natura di spesa di investimento.</w:t>
      </w:r>
    </w:p>
    <w:p w14:paraId="299A3EC3" w14:textId="5E32C3AB" w:rsidR="00E73D72" w:rsidRPr="009234C2" w:rsidRDefault="00E73D72" w:rsidP="00E73D72">
      <w:pPr>
        <w:autoSpaceDE w:val="0"/>
        <w:autoSpaceDN w:val="0"/>
        <w:adjustRightInd w:val="0"/>
        <w:spacing w:after="0" w:line="240" w:lineRule="auto"/>
        <w:rPr>
          <w:rFonts w:ascii="Arial" w:eastAsia="Arial" w:hAnsi="Arial" w:cs="Arial"/>
          <w:color w:val="00B0F0"/>
          <w:szCs w:val="22"/>
        </w:rPr>
      </w:pPr>
      <w:r w:rsidRPr="00583C01">
        <w:rPr>
          <w:rFonts w:ascii="Arial" w:eastAsia="Arial" w:hAnsi="Arial" w:cs="Arial"/>
          <w:i/>
          <w:iCs/>
          <w:color w:val="00B0F0"/>
          <w:szCs w:val="22"/>
        </w:rPr>
        <w:lastRenderedPageBreak/>
        <w:t>Nel caso di risposta negativa</w:t>
      </w:r>
      <w:r>
        <w:rPr>
          <w:rFonts w:ascii="Arial" w:eastAsia="Arial" w:hAnsi="Arial" w:cs="Arial"/>
          <w:i/>
          <w:iCs/>
          <w:color w:val="00B0F0"/>
          <w:szCs w:val="22"/>
        </w:rPr>
        <w:t xml:space="preserve"> indicare</w:t>
      </w:r>
      <w:r w:rsidRPr="00583C01">
        <w:rPr>
          <w:rFonts w:ascii="Arial" w:eastAsia="Arial" w:hAnsi="Arial" w:cs="Arial"/>
          <w:i/>
          <w:iCs/>
          <w:color w:val="00B0F0"/>
          <w:szCs w:val="22"/>
        </w:rPr>
        <w:t xml:space="preserve"> </w:t>
      </w:r>
      <w:r>
        <w:rPr>
          <w:rFonts w:ascii="Arial" w:eastAsia="Arial" w:hAnsi="Arial" w:cs="Arial"/>
          <w:i/>
          <w:iCs/>
          <w:color w:val="00B0F0"/>
          <w:szCs w:val="22"/>
        </w:rPr>
        <w:t>se l’Ente aveva a disposizione altre risorse alternative all’indebitamento per prevedere la copertura finanziaria del debito fuori bilancio e fornire chiarimenti.</w:t>
      </w:r>
    </w:p>
    <w:p w14:paraId="61A5E743" w14:textId="77777777" w:rsidR="00E73D72" w:rsidRDefault="00E73D72" w:rsidP="000F434D">
      <w:pPr>
        <w:widowControl w:val="0"/>
        <w:pBdr>
          <w:top w:val="nil"/>
          <w:left w:val="nil"/>
          <w:bottom w:val="nil"/>
          <w:right w:val="nil"/>
          <w:between w:val="nil"/>
        </w:pBdr>
        <w:spacing w:line="240" w:lineRule="auto"/>
        <w:ind w:hanging="2"/>
        <w:rPr>
          <w:rFonts w:ascii="Arial" w:eastAsia="Arial" w:hAnsi="Arial" w:cs="Arial"/>
          <w:color w:val="000000"/>
          <w:szCs w:val="22"/>
        </w:rPr>
      </w:pPr>
    </w:p>
    <w:p w14:paraId="0B7CA58A" w14:textId="1E453F9B" w:rsidR="000F434D" w:rsidRDefault="000F434D" w:rsidP="000F434D">
      <w:pPr>
        <w:widowControl w:val="0"/>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 xml:space="preserve">L’Organo di revisione ha verificato che l’Ente </w:t>
      </w:r>
      <w:r>
        <w:rPr>
          <w:rFonts w:ascii="Arial" w:eastAsia="Arial" w:hAnsi="Arial" w:cs="Arial"/>
          <w:b/>
          <w:color w:val="000000"/>
          <w:szCs w:val="22"/>
        </w:rPr>
        <w:t>ha/non ha</w:t>
      </w:r>
      <w:r>
        <w:rPr>
          <w:rFonts w:ascii="Arial" w:eastAsia="Arial" w:hAnsi="Arial" w:cs="Arial"/>
          <w:color w:val="000000"/>
          <w:szCs w:val="22"/>
        </w:rPr>
        <w:t xml:space="preserve"> prestato garanzie principali e sussidiarie per le quali è stato costituito regolare accantonamento come da prospetto seguente:</w:t>
      </w:r>
    </w:p>
    <w:p w14:paraId="2EF26AD8" w14:textId="77777777" w:rsidR="009234C2" w:rsidRDefault="009234C2" w:rsidP="009234C2">
      <w:pPr>
        <w:widowControl w:val="0"/>
        <w:pBdr>
          <w:top w:val="nil"/>
          <w:left w:val="nil"/>
          <w:bottom w:val="nil"/>
          <w:right w:val="nil"/>
          <w:between w:val="nil"/>
        </w:pBdr>
        <w:spacing w:line="240" w:lineRule="auto"/>
        <w:ind w:hanging="2"/>
        <w:rPr>
          <w:rFonts w:ascii="Arial" w:eastAsia="Arial" w:hAnsi="Arial" w:cs="Arial"/>
          <w:color w:val="000000"/>
          <w:szCs w:val="22"/>
        </w:rPr>
      </w:pPr>
    </w:p>
    <w:p w14:paraId="24F9B271" w14:textId="4ACCDFCB" w:rsidR="009234C2" w:rsidRPr="00E623BE" w:rsidRDefault="009234C2" w:rsidP="009234C2">
      <w:pPr>
        <w:widowControl w:val="0"/>
        <w:pBdr>
          <w:top w:val="nil"/>
          <w:left w:val="nil"/>
          <w:bottom w:val="nil"/>
          <w:right w:val="nil"/>
          <w:between w:val="nil"/>
        </w:pBdr>
        <w:spacing w:line="240" w:lineRule="auto"/>
        <w:ind w:hanging="2"/>
        <w:jc w:val="center"/>
        <w:rPr>
          <w:rFonts w:ascii="Arial" w:eastAsia="Arial" w:hAnsi="Arial" w:cs="Arial"/>
          <w:b/>
          <w:bCs/>
          <w:color w:val="auto"/>
          <w:szCs w:val="22"/>
        </w:rPr>
      </w:pPr>
      <w:r w:rsidRPr="00E623BE">
        <w:rPr>
          <w:rFonts w:ascii="Arial" w:eastAsia="Arial" w:hAnsi="Arial" w:cs="Arial"/>
          <w:b/>
          <w:bCs/>
          <w:color w:val="auto"/>
          <w:szCs w:val="22"/>
        </w:rPr>
        <w:t>TABELLA 18-</w:t>
      </w:r>
      <w:r w:rsidR="006A3916">
        <w:rPr>
          <w:rFonts w:ascii="Arial" w:eastAsia="Arial" w:hAnsi="Arial" w:cs="Arial"/>
          <w:b/>
          <w:bCs/>
          <w:color w:val="auto"/>
          <w:szCs w:val="22"/>
        </w:rPr>
        <w:t>e</w:t>
      </w:r>
    </w:p>
    <w:p w14:paraId="567C10B3" w14:textId="3A41EC25" w:rsidR="000F434D" w:rsidRDefault="00583C01" w:rsidP="000F434D">
      <w:pPr>
        <w:widowControl w:val="0"/>
        <w:pBdr>
          <w:top w:val="nil"/>
          <w:left w:val="nil"/>
          <w:bottom w:val="nil"/>
          <w:right w:val="nil"/>
          <w:between w:val="nil"/>
        </w:pBdr>
        <w:spacing w:line="240" w:lineRule="auto"/>
        <w:ind w:hanging="2"/>
        <w:rPr>
          <w:rFonts w:ascii="Arial" w:eastAsia="Arial" w:hAnsi="Arial" w:cs="Arial"/>
          <w:color w:val="000000"/>
          <w:szCs w:val="22"/>
        </w:rPr>
      </w:pPr>
      <w:bookmarkStart w:id="72" w:name="_heading=h.pkwqa1" w:colFirst="0" w:colLast="0"/>
      <w:bookmarkEnd w:id="72"/>
      <w:r>
        <w:rPr>
          <w:rFonts w:ascii="Arial" w:eastAsia="Arial" w:hAnsi="Arial" w:cs="Arial"/>
          <w:color w:val="000000"/>
          <w:szCs w:val="22"/>
        </w:rPr>
        <w:t>L’Organo di revisione ha verificato che l</w:t>
      </w:r>
      <w:r w:rsidRPr="00583C01">
        <w:rPr>
          <w:rFonts w:ascii="Arial" w:eastAsia="Arial" w:hAnsi="Arial" w:cs="Arial"/>
          <w:color w:val="000000"/>
          <w:szCs w:val="22"/>
        </w:rPr>
        <w:t xml:space="preserve">’eventuale avanzo di amministrazione per la quota vincolata proveniente da indebitamento </w:t>
      </w:r>
      <w:r w:rsidRPr="0016197D">
        <w:rPr>
          <w:rFonts w:ascii="Arial" w:eastAsia="Arial" w:hAnsi="Arial" w:cs="Arial"/>
          <w:b/>
          <w:bCs/>
          <w:color w:val="000000"/>
          <w:szCs w:val="22"/>
        </w:rPr>
        <w:t>è stato interamente applicato</w:t>
      </w:r>
      <w:r w:rsidR="0016197D">
        <w:rPr>
          <w:rFonts w:ascii="Arial" w:eastAsia="Arial" w:hAnsi="Arial" w:cs="Arial"/>
          <w:b/>
          <w:bCs/>
          <w:color w:val="000000"/>
          <w:szCs w:val="22"/>
        </w:rPr>
        <w:t>/non è stato applicato</w:t>
      </w:r>
      <w:r w:rsidRPr="00583C01">
        <w:rPr>
          <w:rFonts w:ascii="Arial" w:eastAsia="Arial" w:hAnsi="Arial" w:cs="Arial"/>
          <w:color w:val="000000"/>
          <w:szCs w:val="22"/>
        </w:rPr>
        <w:t xml:space="preserve"> al bilancio per la copertura di spesa di investimento</w:t>
      </w:r>
      <w:r>
        <w:rPr>
          <w:rFonts w:ascii="Arial" w:eastAsia="Arial" w:hAnsi="Arial" w:cs="Arial"/>
          <w:color w:val="000000"/>
          <w:szCs w:val="22"/>
        </w:rPr>
        <w:t>.</w:t>
      </w:r>
    </w:p>
    <w:p w14:paraId="7575E829" w14:textId="2044451E" w:rsidR="009B4E89" w:rsidRPr="009234C2" w:rsidRDefault="00583C01" w:rsidP="00583C01">
      <w:pPr>
        <w:autoSpaceDE w:val="0"/>
        <w:autoSpaceDN w:val="0"/>
        <w:adjustRightInd w:val="0"/>
        <w:spacing w:after="0" w:line="240" w:lineRule="auto"/>
        <w:rPr>
          <w:rFonts w:ascii="Arial" w:eastAsia="Arial" w:hAnsi="Arial" w:cs="Arial"/>
          <w:color w:val="00B0F0"/>
          <w:szCs w:val="22"/>
        </w:rPr>
      </w:pPr>
      <w:r w:rsidRPr="00583C01">
        <w:rPr>
          <w:rFonts w:ascii="Arial" w:eastAsia="Arial" w:hAnsi="Arial" w:cs="Arial"/>
          <w:i/>
          <w:iCs/>
          <w:color w:val="00B0F0"/>
          <w:szCs w:val="22"/>
        </w:rPr>
        <w:t>Nel caso di risposta negativa esporre le motivazioni e le intenzioni dell’</w:t>
      </w:r>
      <w:r w:rsidR="0016197D">
        <w:rPr>
          <w:rFonts w:ascii="Arial" w:eastAsia="Arial" w:hAnsi="Arial" w:cs="Arial"/>
          <w:i/>
          <w:iCs/>
          <w:color w:val="00B0F0"/>
          <w:szCs w:val="22"/>
        </w:rPr>
        <w:t>E</w:t>
      </w:r>
      <w:r w:rsidRPr="00583C01">
        <w:rPr>
          <w:rFonts w:ascii="Arial" w:eastAsia="Arial" w:hAnsi="Arial" w:cs="Arial"/>
          <w:i/>
          <w:iCs/>
          <w:color w:val="00B0F0"/>
          <w:szCs w:val="22"/>
        </w:rPr>
        <w:t xml:space="preserve">nte: </w:t>
      </w:r>
      <w:r w:rsidRPr="009234C2">
        <w:rPr>
          <w:rFonts w:ascii="Arial" w:eastAsia="Arial" w:hAnsi="Arial" w:cs="Arial"/>
          <w:i/>
          <w:iCs/>
          <w:color w:val="00B0F0"/>
          <w:szCs w:val="22"/>
        </w:rPr>
        <w:t>….</w:t>
      </w:r>
    </w:p>
    <w:p w14:paraId="439B90F1" w14:textId="2856E525" w:rsidR="000F434D" w:rsidRDefault="00583C01" w:rsidP="00583C01">
      <w:pPr>
        <w:pStyle w:val="Titolo1"/>
        <w:numPr>
          <w:ilvl w:val="0"/>
          <w:numId w:val="0"/>
        </w:numPr>
        <w:ind w:left="357" w:hanging="357"/>
        <w:rPr>
          <w:rFonts w:ascii="Cambria" w:eastAsia="Cambria" w:hAnsi="Cambria" w:cs="Cambria"/>
          <w:b w:val="0"/>
          <w:color w:val="000000"/>
          <w:sz w:val="32"/>
          <w:szCs w:val="32"/>
        </w:rPr>
      </w:pPr>
      <w:bookmarkStart w:id="73" w:name="_Toc213075575"/>
      <w:r>
        <w:t>10</w:t>
      </w:r>
      <w:r w:rsidRPr="00867831">
        <w:t xml:space="preserve">. </w:t>
      </w:r>
      <w:r>
        <w:t>ORGANISMI PARTECIPATI</w:t>
      </w:r>
      <w:bookmarkEnd w:id="73"/>
    </w:p>
    <w:p w14:paraId="42143A47" w14:textId="6570E536" w:rsidR="000F434D" w:rsidRPr="00E14EFD" w:rsidRDefault="000F434D" w:rsidP="000F434D">
      <w:pPr>
        <w:widowControl w:val="0"/>
        <w:pBdr>
          <w:top w:val="nil"/>
          <w:left w:val="nil"/>
          <w:bottom w:val="nil"/>
          <w:right w:val="nil"/>
          <w:between w:val="nil"/>
        </w:pBdr>
        <w:spacing w:before="120" w:after="120" w:line="240" w:lineRule="auto"/>
        <w:ind w:hanging="2"/>
        <w:rPr>
          <w:rFonts w:ascii="Arial" w:eastAsia="Arial" w:hAnsi="Arial" w:cs="Arial"/>
          <w:color w:val="5B9BD5" w:themeColor="accent5"/>
          <w:szCs w:val="22"/>
        </w:rPr>
      </w:pPr>
      <w:r>
        <w:rPr>
          <w:rFonts w:ascii="Arial" w:eastAsia="Arial" w:hAnsi="Arial" w:cs="Arial"/>
          <w:color w:val="000000"/>
          <w:szCs w:val="22"/>
        </w:rPr>
        <w:t xml:space="preserve">L’Organo di </w:t>
      </w:r>
      <w:r>
        <w:rPr>
          <w:rFonts w:ascii="Arial" w:eastAsia="Arial" w:hAnsi="Arial" w:cs="Arial"/>
          <w:szCs w:val="22"/>
        </w:rPr>
        <w:t>r</w:t>
      </w:r>
      <w:r>
        <w:rPr>
          <w:rFonts w:ascii="Arial" w:eastAsia="Arial" w:hAnsi="Arial" w:cs="Arial"/>
          <w:color w:val="000000"/>
          <w:szCs w:val="22"/>
        </w:rPr>
        <w:t>evisione ha verificato che tutti gli organismi partecipati hanno approvato i bilanci d’esercizio al 31/12/202</w:t>
      </w:r>
      <w:r w:rsidR="00DB2D30">
        <w:rPr>
          <w:rFonts w:ascii="Arial" w:eastAsia="Arial" w:hAnsi="Arial" w:cs="Arial"/>
          <w:color w:val="000000"/>
          <w:szCs w:val="22"/>
        </w:rPr>
        <w:t>4</w:t>
      </w:r>
      <w:r w:rsidR="002563F5">
        <w:rPr>
          <w:rFonts w:ascii="Arial" w:eastAsia="Arial" w:hAnsi="Arial" w:cs="Arial"/>
          <w:color w:val="000000"/>
          <w:szCs w:val="22"/>
        </w:rPr>
        <w:t>.</w:t>
      </w:r>
      <w:r w:rsidR="00B37E3E">
        <w:rPr>
          <w:rFonts w:ascii="Arial" w:eastAsia="Arial" w:hAnsi="Arial" w:cs="Arial"/>
          <w:color w:val="000000"/>
          <w:szCs w:val="22"/>
        </w:rPr>
        <w:t xml:space="preserve"> </w:t>
      </w:r>
      <w:r w:rsidRPr="0070745C">
        <w:rPr>
          <w:rFonts w:ascii="Arial" w:eastAsia="Arial" w:hAnsi="Arial" w:cs="Arial"/>
          <w:color w:val="00B0F0"/>
          <w:szCs w:val="22"/>
        </w:rPr>
        <w:t>[</w:t>
      </w:r>
      <w:r w:rsidRPr="0070745C">
        <w:rPr>
          <w:rFonts w:ascii="Arial" w:eastAsia="Arial" w:hAnsi="Arial" w:cs="Arial"/>
          <w:i/>
          <w:color w:val="00B0F0"/>
          <w:szCs w:val="22"/>
        </w:rPr>
        <w:t>indicare l’eventuale</w:t>
      </w:r>
      <w:r w:rsidRPr="0070745C">
        <w:rPr>
          <w:rFonts w:ascii="Arial" w:eastAsia="Arial" w:hAnsi="Arial" w:cs="Arial"/>
          <w:b/>
          <w:i/>
          <w:color w:val="00B0F0"/>
          <w:szCs w:val="22"/>
        </w:rPr>
        <w:t xml:space="preserve"> </w:t>
      </w:r>
      <w:r w:rsidRPr="0070745C">
        <w:rPr>
          <w:rFonts w:ascii="Arial" w:eastAsia="Arial" w:hAnsi="Arial" w:cs="Arial"/>
          <w:i/>
          <w:color w:val="00B0F0"/>
          <w:szCs w:val="22"/>
        </w:rPr>
        <w:t>diverso termine</w:t>
      </w:r>
      <w:r w:rsidRPr="0070745C">
        <w:rPr>
          <w:rFonts w:ascii="Arial" w:eastAsia="Arial" w:hAnsi="Arial" w:cs="Arial"/>
          <w:color w:val="00B0F0"/>
          <w:szCs w:val="22"/>
        </w:rPr>
        <w:t>].</w:t>
      </w:r>
    </w:p>
    <w:p w14:paraId="1D0C8FA2" w14:textId="77777777" w:rsidR="000F434D" w:rsidRPr="00A118AB" w:rsidRDefault="000F434D" w:rsidP="000F434D">
      <w:pPr>
        <w:widowControl w:val="0"/>
        <w:pBdr>
          <w:top w:val="nil"/>
          <w:left w:val="nil"/>
          <w:bottom w:val="nil"/>
          <w:right w:val="nil"/>
          <w:between w:val="nil"/>
        </w:pBdr>
        <w:spacing w:before="120" w:after="120" w:line="240" w:lineRule="auto"/>
        <w:ind w:hanging="2"/>
        <w:rPr>
          <w:rFonts w:ascii="Arial" w:eastAsia="Arial" w:hAnsi="Arial" w:cs="Arial"/>
          <w:i/>
          <w:color w:val="00B0F0"/>
          <w:szCs w:val="22"/>
        </w:rPr>
      </w:pPr>
      <w:r w:rsidRPr="00A118AB">
        <w:rPr>
          <w:rFonts w:ascii="Arial" w:eastAsia="Arial" w:hAnsi="Arial" w:cs="Arial"/>
          <w:i/>
          <w:color w:val="00B0F0"/>
          <w:szCs w:val="22"/>
        </w:rPr>
        <w:t>(in caso di risposta negativa fornire spiegazioni)</w:t>
      </w:r>
    </w:p>
    <w:p w14:paraId="05EF0B87" w14:textId="77777777" w:rsidR="000F434D" w:rsidRDefault="000F434D" w:rsidP="000F434D">
      <w:pPr>
        <w:widowControl w:val="0"/>
        <w:pBdr>
          <w:top w:val="nil"/>
          <w:left w:val="nil"/>
          <w:bottom w:val="nil"/>
          <w:right w:val="nil"/>
          <w:between w:val="nil"/>
        </w:pBdr>
        <w:spacing w:line="240" w:lineRule="auto"/>
        <w:ind w:hanging="2"/>
        <w:rPr>
          <w:rFonts w:ascii="Arial" w:eastAsia="Arial" w:hAnsi="Arial" w:cs="Arial"/>
          <w:color w:val="000000"/>
          <w:szCs w:val="22"/>
        </w:rPr>
      </w:pPr>
    </w:p>
    <w:p w14:paraId="34CE93F3" w14:textId="0F5B3A4E" w:rsidR="00027A85" w:rsidRPr="00BE32C7" w:rsidRDefault="000F434D" w:rsidP="0049172B">
      <w:pPr>
        <w:widowControl w:val="0"/>
        <w:pBdr>
          <w:top w:val="nil"/>
          <w:left w:val="nil"/>
          <w:bottom w:val="nil"/>
          <w:right w:val="nil"/>
          <w:between w:val="nil"/>
        </w:pBdr>
        <w:spacing w:line="240" w:lineRule="auto"/>
        <w:rPr>
          <w:rFonts w:ascii="Arial" w:eastAsia="Arial" w:hAnsi="Arial" w:cs="Arial"/>
          <w:color w:val="auto"/>
          <w:szCs w:val="22"/>
        </w:rPr>
      </w:pPr>
      <w:r w:rsidRPr="00BE32C7">
        <w:rPr>
          <w:rFonts w:ascii="Arial" w:eastAsia="Arial" w:hAnsi="Arial" w:cs="Arial"/>
          <w:color w:val="auto"/>
          <w:szCs w:val="22"/>
        </w:rPr>
        <w:t xml:space="preserve">L’Organo di </w:t>
      </w:r>
      <w:r w:rsidR="00472455">
        <w:rPr>
          <w:rFonts w:ascii="Arial" w:eastAsia="Arial" w:hAnsi="Arial" w:cs="Arial"/>
          <w:color w:val="auto"/>
          <w:szCs w:val="22"/>
        </w:rPr>
        <w:t>r</w:t>
      </w:r>
      <w:r w:rsidRPr="00BE32C7">
        <w:rPr>
          <w:rFonts w:ascii="Arial" w:eastAsia="Arial" w:hAnsi="Arial" w:cs="Arial"/>
          <w:color w:val="auto"/>
          <w:szCs w:val="22"/>
        </w:rPr>
        <w:t>evisione prende atto che l’Ente ha le seguenti società/organismi partecipati in perdita:</w:t>
      </w:r>
    </w:p>
    <w:p w14:paraId="322899C4" w14:textId="44801E2E" w:rsidR="000F434D" w:rsidRPr="00BE32C7" w:rsidRDefault="004E1ADF" w:rsidP="004E1ADF">
      <w:pPr>
        <w:widowControl w:val="0"/>
        <w:pBdr>
          <w:top w:val="nil"/>
          <w:left w:val="nil"/>
          <w:bottom w:val="nil"/>
          <w:right w:val="nil"/>
          <w:between w:val="nil"/>
        </w:pBdr>
        <w:spacing w:line="240" w:lineRule="auto"/>
        <w:ind w:hanging="2"/>
        <w:jc w:val="center"/>
        <w:rPr>
          <w:rFonts w:ascii="Arial" w:eastAsia="Arial" w:hAnsi="Arial" w:cs="Arial"/>
          <w:b/>
          <w:bCs/>
          <w:color w:val="auto"/>
          <w:szCs w:val="22"/>
        </w:rPr>
      </w:pPr>
      <w:bookmarkStart w:id="74" w:name="_heading=h.48pi1tg" w:colFirst="0" w:colLast="0"/>
      <w:bookmarkEnd w:id="74"/>
      <w:r w:rsidRPr="00BE32C7">
        <w:rPr>
          <w:rFonts w:ascii="Arial" w:eastAsia="Arial" w:hAnsi="Arial" w:cs="Arial"/>
          <w:b/>
          <w:bCs/>
          <w:color w:val="auto"/>
          <w:szCs w:val="22"/>
        </w:rPr>
        <w:t>TABELLA 19</w:t>
      </w:r>
      <w:r w:rsidR="006A3916" w:rsidRPr="00BE32C7">
        <w:rPr>
          <w:rFonts w:ascii="Arial" w:eastAsia="Arial" w:hAnsi="Arial" w:cs="Arial"/>
          <w:b/>
          <w:bCs/>
          <w:color w:val="auto"/>
          <w:szCs w:val="22"/>
        </w:rPr>
        <w:t>-a</w:t>
      </w:r>
    </w:p>
    <w:p w14:paraId="4F890443" w14:textId="77777777" w:rsidR="009234C2" w:rsidRPr="00BE32C7" w:rsidRDefault="009234C2" w:rsidP="000F434D">
      <w:pPr>
        <w:widowControl w:val="0"/>
        <w:spacing w:before="120" w:after="120"/>
        <w:ind w:hanging="2"/>
        <w:rPr>
          <w:rFonts w:ascii="Arial" w:eastAsia="Arial" w:hAnsi="Arial" w:cs="Arial"/>
          <w:b/>
          <w:i/>
          <w:color w:val="auto"/>
          <w:szCs w:val="22"/>
        </w:rPr>
      </w:pPr>
      <w:r w:rsidRPr="00BE32C7">
        <w:rPr>
          <w:rFonts w:ascii="Arial" w:eastAsia="Arial" w:hAnsi="Arial" w:cs="Arial"/>
          <w:bCs/>
          <w:iCs/>
          <w:color w:val="auto"/>
          <w:szCs w:val="22"/>
        </w:rPr>
        <w:t>(</w:t>
      </w:r>
      <w:r w:rsidRPr="00BE32C7">
        <w:rPr>
          <w:rFonts w:ascii="Arial" w:eastAsia="Arial" w:hAnsi="Arial" w:cs="Arial"/>
          <w:bCs/>
          <w:i/>
          <w:color w:val="auto"/>
          <w:szCs w:val="22"/>
        </w:rPr>
        <w:t>Oppure</w:t>
      </w:r>
      <w:r w:rsidRPr="00BE32C7">
        <w:rPr>
          <w:rFonts w:ascii="Arial" w:eastAsia="Arial" w:hAnsi="Arial" w:cs="Arial"/>
          <w:bCs/>
          <w:iCs/>
          <w:color w:val="auto"/>
          <w:szCs w:val="22"/>
        </w:rPr>
        <w:t>)</w:t>
      </w:r>
      <w:r w:rsidR="000F434D" w:rsidRPr="00BE32C7">
        <w:rPr>
          <w:rFonts w:ascii="Arial" w:eastAsia="Arial" w:hAnsi="Arial" w:cs="Arial"/>
          <w:b/>
          <w:i/>
          <w:color w:val="auto"/>
          <w:szCs w:val="22"/>
        </w:rPr>
        <w:t xml:space="preserve"> </w:t>
      </w:r>
    </w:p>
    <w:p w14:paraId="5A9FBFF4" w14:textId="1FB3E256" w:rsidR="000F434D" w:rsidRPr="00BE32C7" w:rsidRDefault="000F434D" w:rsidP="000F434D">
      <w:pPr>
        <w:widowControl w:val="0"/>
        <w:spacing w:before="120" w:after="120"/>
        <w:ind w:hanging="2"/>
        <w:rPr>
          <w:rFonts w:ascii="Arial" w:eastAsia="Arial" w:hAnsi="Arial" w:cs="Arial"/>
          <w:color w:val="auto"/>
          <w:szCs w:val="22"/>
        </w:rPr>
      </w:pPr>
      <w:r w:rsidRPr="00BE32C7">
        <w:rPr>
          <w:rFonts w:ascii="Arial" w:eastAsia="Arial" w:hAnsi="Arial" w:cs="Arial"/>
          <w:color w:val="auto"/>
          <w:szCs w:val="22"/>
        </w:rPr>
        <w:t xml:space="preserve">L’Organo di </w:t>
      </w:r>
      <w:r w:rsidR="00594798">
        <w:rPr>
          <w:rFonts w:ascii="Arial" w:eastAsia="Arial" w:hAnsi="Arial" w:cs="Arial"/>
          <w:color w:val="auto"/>
          <w:szCs w:val="22"/>
        </w:rPr>
        <w:t>r</w:t>
      </w:r>
      <w:r w:rsidRPr="00BE32C7">
        <w:rPr>
          <w:rFonts w:ascii="Arial" w:eastAsia="Arial" w:hAnsi="Arial" w:cs="Arial"/>
          <w:color w:val="auto"/>
          <w:szCs w:val="22"/>
        </w:rPr>
        <w:t>evisione prende atto che l’Ente non ha società/organismi partecipati in perdita.</w:t>
      </w:r>
    </w:p>
    <w:p w14:paraId="3D93E5FB" w14:textId="452747C4" w:rsidR="000F434D" w:rsidRPr="00BE32C7" w:rsidRDefault="000F434D" w:rsidP="000F434D">
      <w:pPr>
        <w:widowControl w:val="0"/>
        <w:pBdr>
          <w:top w:val="nil"/>
          <w:left w:val="nil"/>
          <w:bottom w:val="nil"/>
          <w:right w:val="nil"/>
          <w:between w:val="nil"/>
        </w:pBdr>
        <w:spacing w:before="120" w:after="120" w:line="240" w:lineRule="auto"/>
        <w:ind w:hanging="2"/>
        <w:rPr>
          <w:rFonts w:ascii="Arial" w:eastAsia="Arial" w:hAnsi="Arial" w:cs="Arial"/>
          <w:b/>
          <w:i/>
          <w:color w:val="auto"/>
          <w:szCs w:val="22"/>
        </w:rPr>
      </w:pPr>
      <w:r w:rsidRPr="00BE32C7">
        <w:rPr>
          <w:rFonts w:ascii="Arial" w:eastAsia="Arial" w:hAnsi="Arial" w:cs="Arial"/>
          <w:color w:val="auto"/>
          <w:szCs w:val="22"/>
        </w:rPr>
        <w:t>La Relazione sul governo societario predisposta dalle società a controllo pubblico controllate dall’Ente contiene il programma di valutazione del rischio aziendale, ai sensi dell’art. 6 del D.lgs. 175/2016</w:t>
      </w:r>
      <w:r w:rsidR="009C074F" w:rsidRPr="00BE32C7">
        <w:rPr>
          <w:rFonts w:ascii="Arial" w:eastAsia="Arial" w:hAnsi="Arial" w:cs="Arial"/>
          <w:color w:val="auto"/>
          <w:szCs w:val="22"/>
        </w:rPr>
        <w:t xml:space="preserve"> tenuto conto delle novità introdotte dal “Codice della Crisi” </w:t>
      </w:r>
      <w:r w:rsidR="00EF4909" w:rsidRPr="00BE32C7">
        <w:rPr>
          <w:rFonts w:ascii="Arial" w:eastAsia="Arial" w:hAnsi="Arial" w:cs="Arial"/>
          <w:color w:val="auto"/>
          <w:szCs w:val="22"/>
        </w:rPr>
        <w:t>- D</w:t>
      </w:r>
      <w:r w:rsidR="009C074F" w:rsidRPr="00BE32C7">
        <w:rPr>
          <w:rFonts w:ascii="Arial" w:eastAsia="Arial" w:hAnsi="Arial" w:cs="Arial"/>
          <w:color w:val="auto"/>
          <w:szCs w:val="22"/>
        </w:rPr>
        <w:t>.lgs. 12 gennaio 2019</w:t>
      </w:r>
      <w:r w:rsidRPr="00BE32C7">
        <w:rPr>
          <w:rFonts w:ascii="Arial" w:eastAsia="Arial" w:hAnsi="Arial" w:cs="Arial"/>
          <w:b/>
          <w:i/>
          <w:color w:val="auto"/>
          <w:szCs w:val="22"/>
        </w:rPr>
        <w:t>)</w:t>
      </w:r>
      <w:r w:rsidR="00EF4909" w:rsidRPr="00BE32C7">
        <w:rPr>
          <w:rFonts w:ascii="Arial" w:eastAsia="Arial" w:hAnsi="Arial" w:cs="Arial"/>
          <w:b/>
          <w:i/>
          <w:color w:val="auto"/>
          <w:szCs w:val="22"/>
        </w:rPr>
        <w:t>.</w:t>
      </w:r>
    </w:p>
    <w:p w14:paraId="2569398F" w14:textId="49D5885E" w:rsidR="0016197D" w:rsidRDefault="0016197D" w:rsidP="0016197D">
      <w:pPr>
        <w:widowControl w:val="0"/>
        <w:pBdr>
          <w:top w:val="nil"/>
          <w:left w:val="nil"/>
          <w:bottom w:val="nil"/>
          <w:right w:val="nil"/>
          <w:between w:val="nil"/>
        </w:pBdr>
        <w:spacing w:before="120" w:after="120" w:line="240" w:lineRule="auto"/>
        <w:ind w:hanging="2"/>
        <w:rPr>
          <w:rFonts w:ascii="Arial" w:eastAsia="Arial" w:hAnsi="Arial" w:cs="Arial"/>
          <w:color w:val="000000"/>
          <w:szCs w:val="22"/>
        </w:rPr>
      </w:pPr>
      <w:r>
        <w:rPr>
          <w:rFonts w:ascii="Arial" w:eastAsia="Arial" w:hAnsi="Arial" w:cs="Arial"/>
          <w:i/>
          <w:color w:val="00B0F0"/>
          <w:szCs w:val="22"/>
        </w:rPr>
        <w:t>(i</w:t>
      </w:r>
      <w:r w:rsidRPr="00A118AB">
        <w:rPr>
          <w:rFonts w:ascii="Arial" w:eastAsia="Arial" w:hAnsi="Arial" w:cs="Arial"/>
          <w:i/>
          <w:color w:val="00B0F0"/>
          <w:szCs w:val="22"/>
        </w:rPr>
        <w:t>n caso di risposta negativa fornire chiarimenti</w:t>
      </w:r>
      <w:r>
        <w:rPr>
          <w:rFonts w:ascii="Arial" w:eastAsia="Arial" w:hAnsi="Arial" w:cs="Arial"/>
          <w:i/>
          <w:color w:val="00B0F0"/>
          <w:szCs w:val="22"/>
        </w:rPr>
        <w:t>)</w:t>
      </w:r>
    </w:p>
    <w:p w14:paraId="56B4B2BA" w14:textId="6ED8E668" w:rsidR="0016197D" w:rsidRDefault="009C074F" w:rsidP="0016197D">
      <w:pPr>
        <w:widowControl w:val="0"/>
        <w:pBdr>
          <w:top w:val="nil"/>
          <w:left w:val="nil"/>
          <w:bottom w:val="nil"/>
          <w:right w:val="nil"/>
          <w:between w:val="nil"/>
        </w:pBdr>
        <w:spacing w:before="120" w:after="120" w:line="240" w:lineRule="auto"/>
        <w:ind w:hanging="2"/>
        <w:rPr>
          <w:rFonts w:ascii="Arial" w:eastAsia="Arial" w:hAnsi="Arial" w:cs="Arial"/>
          <w:i/>
          <w:color w:val="00B0F0"/>
          <w:szCs w:val="22"/>
        </w:rPr>
      </w:pPr>
      <w:r>
        <w:rPr>
          <w:rFonts w:ascii="Arial" w:eastAsia="Arial" w:hAnsi="Arial" w:cs="Arial"/>
          <w:i/>
          <w:color w:val="00B0F0"/>
          <w:szCs w:val="22"/>
        </w:rPr>
        <w:t xml:space="preserve">N.B. Si veda documento </w:t>
      </w:r>
      <w:r w:rsidRPr="009C074F">
        <w:rPr>
          <w:rFonts w:ascii="Arial" w:eastAsia="Arial" w:hAnsi="Arial" w:cs="Arial"/>
          <w:i/>
          <w:color w:val="00B0F0"/>
          <w:szCs w:val="22"/>
        </w:rPr>
        <w:t>LA CRISI NELLE SOCIETÀ PUBBLICHE,</w:t>
      </w:r>
      <w:r>
        <w:rPr>
          <w:rFonts w:ascii="Arial" w:eastAsia="Arial" w:hAnsi="Arial" w:cs="Arial"/>
          <w:i/>
          <w:color w:val="00B0F0"/>
          <w:szCs w:val="22"/>
        </w:rPr>
        <w:t xml:space="preserve"> </w:t>
      </w:r>
      <w:r w:rsidRPr="009C074F">
        <w:rPr>
          <w:rFonts w:ascii="Arial" w:eastAsia="Arial" w:hAnsi="Arial" w:cs="Arial"/>
          <w:i/>
          <w:color w:val="00B0F0"/>
          <w:szCs w:val="22"/>
        </w:rPr>
        <w:t xml:space="preserve">TRA TUSP E </w:t>
      </w:r>
      <w:r w:rsidR="00160626" w:rsidRPr="009C074F">
        <w:rPr>
          <w:rFonts w:ascii="Arial" w:eastAsia="Arial" w:hAnsi="Arial" w:cs="Arial"/>
          <w:i/>
          <w:color w:val="00B0F0"/>
          <w:szCs w:val="22"/>
        </w:rPr>
        <w:t>CCII,</w:t>
      </w:r>
      <w:r>
        <w:rPr>
          <w:rFonts w:ascii="Arial" w:eastAsia="Arial" w:hAnsi="Arial" w:cs="Arial"/>
          <w:i/>
          <w:color w:val="00B0F0"/>
          <w:szCs w:val="22"/>
        </w:rPr>
        <w:t xml:space="preserve"> maggio 2023 – Osservatorio CNDCEC</w:t>
      </w:r>
    </w:p>
    <w:p w14:paraId="5F4AF3B1" w14:textId="77777777"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p>
    <w:p w14:paraId="5973C94E" w14:textId="25B33AA7" w:rsidR="000F434D" w:rsidRDefault="000F434D" w:rsidP="000F434D">
      <w:pPr>
        <w:pBdr>
          <w:top w:val="nil"/>
          <w:left w:val="nil"/>
          <w:bottom w:val="nil"/>
          <w:right w:val="nil"/>
          <w:between w:val="nil"/>
        </w:pBdr>
        <w:spacing w:line="240" w:lineRule="auto"/>
        <w:ind w:hanging="2"/>
        <w:rPr>
          <w:color w:val="000000"/>
        </w:rPr>
      </w:pPr>
      <w:r>
        <w:rPr>
          <w:rFonts w:ascii="Arial" w:eastAsia="Arial" w:hAnsi="Arial" w:cs="Arial"/>
          <w:color w:val="000000"/>
          <w:szCs w:val="22"/>
        </w:rPr>
        <w:t xml:space="preserve">L’Organo di </w:t>
      </w:r>
      <w:r w:rsidR="00594798">
        <w:rPr>
          <w:rFonts w:ascii="Arial" w:eastAsia="Arial" w:hAnsi="Arial" w:cs="Arial"/>
          <w:szCs w:val="22"/>
        </w:rPr>
        <w:t>r</w:t>
      </w:r>
      <w:r>
        <w:rPr>
          <w:rFonts w:ascii="Arial" w:eastAsia="Arial" w:hAnsi="Arial" w:cs="Arial"/>
          <w:color w:val="000000"/>
          <w:szCs w:val="22"/>
        </w:rPr>
        <w:t>evisione prende atto che l’Ente prevede di ……</w:t>
      </w:r>
      <w:r w:rsidR="00160626">
        <w:rPr>
          <w:rFonts w:ascii="Arial" w:eastAsia="Arial" w:hAnsi="Arial" w:cs="Arial"/>
          <w:color w:val="000000"/>
          <w:szCs w:val="22"/>
        </w:rPr>
        <w:t>…….. [</w:t>
      </w:r>
      <w:r>
        <w:rPr>
          <w:rFonts w:ascii="Arial" w:eastAsia="Arial" w:hAnsi="Arial" w:cs="Arial"/>
          <w:i/>
          <w:color w:val="00B0F0"/>
          <w:szCs w:val="22"/>
        </w:rPr>
        <w:t>sottoscrivere aumenti di capitale, effettuare trasferimenti straordinari, aperture di credito, rilasciare garanzie</w:t>
      </w:r>
      <w:r>
        <w:rPr>
          <w:rFonts w:ascii="Arial" w:eastAsia="Arial" w:hAnsi="Arial" w:cs="Arial"/>
          <w:color w:val="000000"/>
          <w:szCs w:val="22"/>
        </w:rPr>
        <w:t>] a favore ……………….., al fine di ……………………………….</w:t>
      </w:r>
    </w:p>
    <w:p w14:paraId="49FEA6C7" w14:textId="77777777"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p>
    <w:p w14:paraId="6F48FF6F" w14:textId="77777777" w:rsidR="009234C2" w:rsidRDefault="009234C2" w:rsidP="009234C2">
      <w:pPr>
        <w:widowControl w:val="0"/>
        <w:spacing w:before="120" w:after="120"/>
        <w:ind w:hanging="2"/>
        <w:rPr>
          <w:rFonts w:ascii="Arial" w:eastAsia="Arial" w:hAnsi="Arial" w:cs="Arial"/>
          <w:b/>
          <w:i/>
          <w:szCs w:val="22"/>
        </w:rPr>
      </w:pPr>
      <w:r>
        <w:rPr>
          <w:rFonts w:ascii="Arial" w:eastAsia="Arial" w:hAnsi="Arial" w:cs="Arial"/>
          <w:bCs/>
          <w:iCs/>
          <w:szCs w:val="22"/>
        </w:rPr>
        <w:t>(</w:t>
      </w:r>
      <w:r w:rsidRPr="009234C2">
        <w:rPr>
          <w:rFonts w:ascii="Arial" w:eastAsia="Arial" w:hAnsi="Arial" w:cs="Arial"/>
          <w:bCs/>
          <w:i/>
          <w:szCs w:val="22"/>
        </w:rPr>
        <w:t>Oppure</w:t>
      </w:r>
      <w:r>
        <w:rPr>
          <w:rFonts w:ascii="Arial" w:eastAsia="Arial" w:hAnsi="Arial" w:cs="Arial"/>
          <w:bCs/>
          <w:iCs/>
          <w:szCs w:val="22"/>
        </w:rPr>
        <w:t>)</w:t>
      </w:r>
      <w:r>
        <w:rPr>
          <w:rFonts w:ascii="Arial" w:eastAsia="Arial" w:hAnsi="Arial" w:cs="Arial"/>
          <w:b/>
          <w:i/>
          <w:szCs w:val="22"/>
        </w:rPr>
        <w:t xml:space="preserve"> </w:t>
      </w:r>
    </w:p>
    <w:p w14:paraId="4950FA48" w14:textId="450338D6" w:rsidR="000F434D" w:rsidRDefault="009234C2" w:rsidP="000F434D">
      <w:pPr>
        <w:widowControl w:val="0"/>
        <w:pBdr>
          <w:top w:val="nil"/>
          <w:left w:val="nil"/>
          <w:bottom w:val="nil"/>
          <w:right w:val="nil"/>
          <w:between w:val="nil"/>
        </w:pBdr>
        <w:spacing w:before="120" w:after="120" w:line="240" w:lineRule="auto"/>
        <w:ind w:hanging="2"/>
        <w:rPr>
          <w:rFonts w:ascii="Arial" w:eastAsia="Arial" w:hAnsi="Arial" w:cs="Arial"/>
          <w:i/>
          <w:color w:val="0000FF"/>
          <w:szCs w:val="22"/>
        </w:rPr>
      </w:pPr>
      <w:r>
        <w:rPr>
          <w:rFonts w:ascii="Arial" w:eastAsia="Arial" w:hAnsi="Arial" w:cs="Arial"/>
          <w:color w:val="000000"/>
          <w:szCs w:val="22"/>
        </w:rPr>
        <w:lastRenderedPageBreak/>
        <w:t>L</w:t>
      </w:r>
      <w:r w:rsidR="000F434D">
        <w:rPr>
          <w:rFonts w:ascii="Arial" w:eastAsia="Arial" w:hAnsi="Arial" w:cs="Arial"/>
          <w:color w:val="000000"/>
          <w:szCs w:val="22"/>
        </w:rPr>
        <w:t>’Organo di revisione prende atto che l’Ente non intende sottoscrivere aumenti di capitale, effettuare trasferimenti straordinari, aperture di credito, né rilasciare garanzie in favore delle proprie società partecipate.</w:t>
      </w:r>
    </w:p>
    <w:p w14:paraId="429E7BC4" w14:textId="77777777"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p>
    <w:p w14:paraId="54FEDF59" w14:textId="77777777" w:rsidR="000F434D" w:rsidRPr="005B1FBB" w:rsidRDefault="000F434D" w:rsidP="000F434D">
      <w:pPr>
        <w:pBdr>
          <w:top w:val="nil"/>
          <w:left w:val="nil"/>
          <w:bottom w:val="nil"/>
          <w:right w:val="nil"/>
          <w:between w:val="nil"/>
        </w:pBdr>
        <w:spacing w:line="240" w:lineRule="auto"/>
        <w:ind w:hanging="2"/>
        <w:rPr>
          <w:rFonts w:ascii="Arial" w:eastAsia="Arial" w:hAnsi="Arial" w:cs="Arial"/>
          <w:bCs/>
          <w:i/>
          <w:color w:val="000000"/>
          <w:u w:val="single"/>
        </w:rPr>
      </w:pPr>
      <w:r w:rsidRPr="005B1FBB">
        <w:rPr>
          <w:rFonts w:ascii="Arial" w:eastAsia="Arial" w:hAnsi="Arial" w:cs="Arial"/>
          <w:bCs/>
          <w:i/>
          <w:color w:val="000000"/>
          <w:szCs w:val="22"/>
          <w:u w:val="single"/>
        </w:rPr>
        <w:t>Accantonamento a copertura di perdite</w:t>
      </w:r>
    </w:p>
    <w:p w14:paraId="2295E132" w14:textId="77777777"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L’</w:t>
      </w:r>
      <w:r w:rsidRPr="00594798">
        <w:rPr>
          <w:rFonts w:ascii="Arial" w:eastAsia="Arial" w:hAnsi="Arial" w:cs="Arial"/>
          <w:color w:val="auto"/>
          <w:szCs w:val="22"/>
        </w:rPr>
        <w:t>O</w:t>
      </w:r>
      <w:r>
        <w:rPr>
          <w:rFonts w:ascii="Arial" w:eastAsia="Arial" w:hAnsi="Arial" w:cs="Arial"/>
          <w:color w:val="000000"/>
          <w:szCs w:val="22"/>
        </w:rPr>
        <w:t xml:space="preserve">rgano di </w:t>
      </w:r>
      <w:r>
        <w:rPr>
          <w:rFonts w:ascii="Arial" w:eastAsia="Arial" w:hAnsi="Arial" w:cs="Arial"/>
          <w:szCs w:val="22"/>
        </w:rPr>
        <w:t>r</w:t>
      </w:r>
      <w:r>
        <w:rPr>
          <w:rFonts w:ascii="Arial" w:eastAsia="Arial" w:hAnsi="Arial" w:cs="Arial"/>
          <w:color w:val="000000"/>
          <w:szCs w:val="22"/>
        </w:rPr>
        <w:t xml:space="preserve">evisione </w:t>
      </w:r>
      <w:r w:rsidRPr="00405A26">
        <w:rPr>
          <w:rFonts w:ascii="Arial" w:eastAsia="Arial" w:hAnsi="Arial" w:cs="Arial"/>
          <w:bCs/>
          <w:color w:val="000000"/>
          <w:szCs w:val="22"/>
        </w:rPr>
        <w:t>ha verificato</w:t>
      </w:r>
      <w:r>
        <w:rPr>
          <w:rFonts w:ascii="Arial" w:eastAsia="Arial" w:hAnsi="Arial" w:cs="Arial"/>
          <w:bCs/>
          <w:color w:val="000000"/>
          <w:szCs w:val="22"/>
        </w:rPr>
        <w:t xml:space="preserve"> </w:t>
      </w:r>
      <w:r>
        <w:rPr>
          <w:rFonts w:ascii="Arial" w:eastAsia="Arial" w:hAnsi="Arial" w:cs="Arial"/>
          <w:color w:val="000000"/>
          <w:szCs w:val="22"/>
        </w:rPr>
        <w:t xml:space="preserve">che l’Ente </w:t>
      </w:r>
      <w:r w:rsidRPr="0016197D">
        <w:rPr>
          <w:rFonts w:ascii="Arial" w:eastAsia="Arial" w:hAnsi="Arial" w:cs="Arial"/>
          <w:b/>
          <w:bCs/>
          <w:color w:val="000000"/>
          <w:szCs w:val="22"/>
        </w:rPr>
        <w:t>ha/non ha effettuato</w:t>
      </w:r>
      <w:r>
        <w:rPr>
          <w:rFonts w:ascii="Arial" w:eastAsia="Arial" w:hAnsi="Arial" w:cs="Arial"/>
          <w:color w:val="000000"/>
          <w:szCs w:val="22"/>
        </w:rPr>
        <w:t xml:space="preserve"> l’accantonamento ai sensi dell’art. 21 commi 1 e 2 del D. lgs.175/2016 e ai sensi del comma 552 dell’art.1 della Legge 147/2013.</w:t>
      </w:r>
    </w:p>
    <w:p w14:paraId="21CA95E1" w14:textId="77777777" w:rsidR="000F434D" w:rsidRDefault="000F434D" w:rsidP="000F434D">
      <w:pPr>
        <w:pBdr>
          <w:top w:val="nil"/>
          <w:left w:val="nil"/>
          <w:bottom w:val="nil"/>
          <w:right w:val="nil"/>
          <w:between w:val="nil"/>
        </w:pBdr>
        <w:spacing w:line="240" w:lineRule="auto"/>
        <w:ind w:hanging="2"/>
        <w:rPr>
          <w:color w:val="000000"/>
        </w:rPr>
      </w:pPr>
      <w:bookmarkStart w:id="75" w:name="_heading=h.2nusc19" w:colFirst="0" w:colLast="0"/>
      <w:bookmarkEnd w:id="75"/>
    </w:p>
    <w:p w14:paraId="73E48A1D" w14:textId="1EAD1901" w:rsidR="000F434D" w:rsidRPr="00E623BE" w:rsidRDefault="009234C2" w:rsidP="000F434D">
      <w:pPr>
        <w:pBdr>
          <w:top w:val="nil"/>
          <w:left w:val="nil"/>
          <w:bottom w:val="nil"/>
          <w:right w:val="nil"/>
          <w:between w:val="nil"/>
        </w:pBdr>
        <w:spacing w:line="240" w:lineRule="auto"/>
        <w:ind w:hanging="2"/>
        <w:jc w:val="center"/>
        <w:rPr>
          <w:rFonts w:ascii="Arial" w:hAnsi="Arial" w:cs="Arial"/>
          <w:b/>
          <w:bCs/>
          <w:color w:val="000000"/>
        </w:rPr>
      </w:pPr>
      <w:r w:rsidRPr="00E623BE">
        <w:rPr>
          <w:rFonts w:ascii="Arial" w:hAnsi="Arial" w:cs="Arial"/>
          <w:b/>
          <w:bCs/>
          <w:noProof/>
          <w:color w:val="000000"/>
        </w:rPr>
        <w:t xml:space="preserve">TABELLA </w:t>
      </w:r>
      <w:r w:rsidR="00D30A4B">
        <w:rPr>
          <w:rFonts w:ascii="Arial" w:hAnsi="Arial" w:cs="Arial"/>
          <w:b/>
          <w:bCs/>
          <w:noProof/>
          <w:color w:val="000000"/>
        </w:rPr>
        <w:t>19</w:t>
      </w:r>
      <w:r w:rsidR="00E623BE">
        <w:rPr>
          <w:rFonts w:ascii="Arial" w:hAnsi="Arial" w:cs="Arial"/>
          <w:b/>
          <w:bCs/>
          <w:noProof/>
          <w:color w:val="000000"/>
        </w:rPr>
        <w:t>-</w:t>
      </w:r>
      <w:r w:rsidR="006A3916">
        <w:rPr>
          <w:rFonts w:ascii="Arial" w:hAnsi="Arial" w:cs="Arial"/>
          <w:b/>
          <w:bCs/>
          <w:noProof/>
          <w:color w:val="000000"/>
        </w:rPr>
        <w:t>b</w:t>
      </w:r>
    </w:p>
    <w:p w14:paraId="7030EABC" w14:textId="77777777" w:rsidR="000F434D" w:rsidRDefault="000F434D" w:rsidP="000F434D">
      <w:pPr>
        <w:ind w:hanging="2"/>
        <w:rPr>
          <w:rFonts w:ascii="Arial" w:hAnsi="Arial" w:cs="Arial"/>
          <w:b/>
          <w:sz w:val="20"/>
          <w:szCs w:val="20"/>
        </w:rPr>
      </w:pPr>
      <w:r>
        <w:rPr>
          <w:rStyle w:val="provvrubrica"/>
          <w:rFonts w:ascii="Arial" w:hAnsi="Arial" w:cs="Arial"/>
          <w:b/>
          <w:i/>
          <w:iCs/>
          <w:color w:val="000000"/>
          <w:szCs w:val="22"/>
        </w:rPr>
        <w:t xml:space="preserve">[EVENTUALE </w:t>
      </w:r>
      <w:r w:rsidRPr="00D80990">
        <w:rPr>
          <w:rStyle w:val="provvrubrica"/>
          <w:rFonts w:ascii="Arial" w:hAnsi="Arial" w:cs="Arial"/>
          <w:b/>
          <w:i/>
          <w:iCs/>
          <w:color w:val="000000"/>
          <w:szCs w:val="22"/>
        </w:rPr>
        <w:t>R</w:t>
      </w:r>
      <w:r>
        <w:rPr>
          <w:rStyle w:val="provvrubrica"/>
          <w:rFonts w:ascii="Arial" w:hAnsi="Arial" w:cs="Arial"/>
          <w:b/>
          <w:i/>
          <w:iCs/>
          <w:color w:val="000000"/>
          <w:szCs w:val="22"/>
        </w:rPr>
        <w:t>azionalizzazione</w:t>
      </w:r>
      <w:r w:rsidRPr="00D80990">
        <w:rPr>
          <w:rStyle w:val="provvrubrica"/>
          <w:rFonts w:ascii="Arial" w:hAnsi="Arial" w:cs="Arial"/>
          <w:b/>
          <w:i/>
          <w:iCs/>
          <w:color w:val="000000"/>
          <w:szCs w:val="22"/>
        </w:rPr>
        <w:t xml:space="preserve"> </w:t>
      </w:r>
      <w:r>
        <w:rPr>
          <w:rStyle w:val="provvrubrica"/>
          <w:rFonts w:ascii="Arial" w:hAnsi="Arial" w:cs="Arial"/>
          <w:b/>
          <w:i/>
          <w:iCs/>
          <w:color w:val="000000"/>
          <w:szCs w:val="22"/>
        </w:rPr>
        <w:t>periodica</w:t>
      </w:r>
      <w:r w:rsidRPr="00D80990">
        <w:rPr>
          <w:rStyle w:val="provvrubrica"/>
          <w:rFonts w:ascii="Arial" w:hAnsi="Arial" w:cs="Arial"/>
          <w:b/>
          <w:i/>
          <w:iCs/>
          <w:color w:val="000000"/>
          <w:szCs w:val="22"/>
        </w:rPr>
        <w:t xml:space="preserve"> delle partecipazioni </w:t>
      </w:r>
      <w:r w:rsidRPr="00D80990">
        <w:rPr>
          <w:rStyle w:val="provvrubrica"/>
          <w:rFonts w:ascii="Arial" w:hAnsi="Arial" w:cs="Arial"/>
          <w:i/>
          <w:iCs/>
          <w:color w:val="000000"/>
          <w:szCs w:val="22"/>
        </w:rPr>
        <w:t>(art. 2</w:t>
      </w:r>
      <w:r>
        <w:rPr>
          <w:rStyle w:val="provvrubrica"/>
          <w:rFonts w:ascii="Arial" w:hAnsi="Arial" w:cs="Arial"/>
          <w:i/>
          <w:iCs/>
          <w:color w:val="000000"/>
          <w:szCs w:val="22"/>
        </w:rPr>
        <w:t>0, D.l</w:t>
      </w:r>
      <w:r w:rsidRPr="00D80990">
        <w:rPr>
          <w:rStyle w:val="provvrubrica"/>
          <w:rFonts w:ascii="Arial" w:hAnsi="Arial" w:cs="Arial"/>
          <w:i/>
          <w:iCs/>
          <w:color w:val="000000"/>
          <w:szCs w:val="22"/>
        </w:rPr>
        <w:t>gs. 175/2016)</w:t>
      </w:r>
      <w:r w:rsidRPr="00EB13D6">
        <w:rPr>
          <w:rStyle w:val="provvrubrica"/>
          <w:rFonts w:ascii="Arial" w:hAnsi="Arial" w:cs="Arial"/>
          <w:i/>
          <w:iCs/>
          <w:color w:val="000000"/>
          <w:szCs w:val="22"/>
        </w:rPr>
        <w:t xml:space="preserve"> </w:t>
      </w:r>
      <w:r>
        <w:rPr>
          <w:rStyle w:val="provvrubrica"/>
          <w:rFonts w:ascii="Arial" w:hAnsi="Arial" w:cs="Arial"/>
          <w:i/>
          <w:iCs/>
          <w:color w:val="000000"/>
          <w:szCs w:val="22"/>
        </w:rPr>
        <w:t>[</w:t>
      </w:r>
      <w:r w:rsidRPr="00E616A5">
        <w:rPr>
          <w:rFonts w:ascii="Arial" w:hAnsi="Arial" w:cs="Arial"/>
          <w:color w:val="00B0F0"/>
          <w:szCs w:val="22"/>
        </w:rPr>
        <w:t xml:space="preserve">nel caso di </w:t>
      </w:r>
      <w:r w:rsidRPr="00160F09">
        <w:rPr>
          <w:rFonts w:ascii="Arial" w:hAnsi="Arial" w:cs="Arial"/>
          <w:color w:val="00B0F0"/>
          <w:szCs w:val="22"/>
        </w:rPr>
        <w:t>enti che abbiano provveduto a effettuarla prima dell’approvazione del bilancio di previsione</w:t>
      </w:r>
      <w:r>
        <w:rPr>
          <w:rFonts w:ascii="Arial" w:hAnsi="Arial" w:cs="Arial"/>
          <w:color w:val="00B0F0"/>
          <w:szCs w:val="22"/>
        </w:rPr>
        <w:t>]</w:t>
      </w:r>
    </w:p>
    <w:p w14:paraId="5EB57705" w14:textId="39A14AA0" w:rsidR="000F434D" w:rsidRPr="00BE32C7" w:rsidRDefault="000F434D" w:rsidP="000F434D">
      <w:pPr>
        <w:ind w:hanging="2"/>
        <w:rPr>
          <w:rFonts w:ascii="Arial" w:hAnsi="Arial" w:cs="Arial"/>
          <w:color w:val="auto"/>
        </w:rPr>
      </w:pPr>
      <w:r w:rsidRPr="00BE32C7">
        <w:rPr>
          <w:rFonts w:ascii="Arial" w:hAnsi="Arial" w:cs="Arial"/>
          <w:color w:val="auto"/>
        </w:rPr>
        <w:t>L’Ente ha provveduto, in data …………… (entro il 31</w:t>
      </w:r>
      <w:r w:rsidR="00DB2D30">
        <w:rPr>
          <w:rFonts w:ascii="Arial" w:hAnsi="Arial" w:cs="Arial"/>
          <w:color w:val="auto"/>
        </w:rPr>
        <w:t>/</w:t>
      </w:r>
      <w:r w:rsidRPr="00BE32C7">
        <w:rPr>
          <w:rFonts w:ascii="Arial" w:hAnsi="Arial" w:cs="Arial"/>
          <w:color w:val="auto"/>
        </w:rPr>
        <w:t>12</w:t>
      </w:r>
      <w:r w:rsidR="00DB2D30">
        <w:rPr>
          <w:rFonts w:ascii="Arial" w:hAnsi="Arial" w:cs="Arial"/>
          <w:color w:val="auto"/>
        </w:rPr>
        <w:t>/</w:t>
      </w:r>
      <w:r w:rsidRPr="00BE32C7">
        <w:rPr>
          <w:rFonts w:ascii="Arial" w:hAnsi="Arial" w:cs="Arial"/>
          <w:color w:val="auto"/>
        </w:rPr>
        <w:t>202</w:t>
      </w:r>
      <w:r w:rsidR="00DB2D30">
        <w:rPr>
          <w:rFonts w:ascii="Arial" w:hAnsi="Arial" w:cs="Arial"/>
          <w:color w:val="auto"/>
        </w:rPr>
        <w:t>5</w:t>
      </w:r>
      <w:r w:rsidRPr="00BE32C7">
        <w:rPr>
          <w:rFonts w:ascii="Arial" w:hAnsi="Arial" w:cs="Arial"/>
          <w:color w:val="auto"/>
        </w:rPr>
        <w:t>), con proprio provvedimento motivato, all’analisi dell’assetto complessivo delle società in cui detiene partecipazioni, dirette o indirette, predisponendo un piano di riassetto per la loro razionalizzazione, fusione o soppressione, anche mediante messa in liquidazione o cessione, ai sensi dell’art. 20 del D.lgs.</w:t>
      </w:r>
      <w:r w:rsidR="008102EA">
        <w:rPr>
          <w:rFonts w:ascii="Arial" w:hAnsi="Arial" w:cs="Arial"/>
          <w:color w:val="auto"/>
        </w:rPr>
        <w:t xml:space="preserve"> n.</w:t>
      </w:r>
      <w:r w:rsidRPr="00BE32C7">
        <w:rPr>
          <w:rFonts w:ascii="Arial" w:hAnsi="Arial" w:cs="Arial"/>
          <w:color w:val="auto"/>
        </w:rPr>
        <w:t xml:space="preserve">175/2016. </w:t>
      </w:r>
    </w:p>
    <w:p w14:paraId="075EB686" w14:textId="26F822CA" w:rsidR="00B9523A" w:rsidRPr="00BE32C7" w:rsidRDefault="005A3C0A" w:rsidP="000F434D">
      <w:pPr>
        <w:ind w:hanging="2"/>
        <w:rPr>
          <w:rFonts w:ascii="Arial" w:hAnsi="Arial" w:cs="Arial"/>
          <w:color w:val="auto"/>
        </w:rPr>
      </w:pPr>
      <w:r w:rsidRPr="00BE32C7">
        <w:rPr>
          <w:rFonts w:ascii="Arial" w:hAnsi="Arial" w:cs="Arial"/>
          <w:color w:val="auto"/>
        </w:rPr>
        <w:t>L</w:t>
      </w:r>
      <w:r w:rsidR="00B9523A" w:rsidRPr="00BE32C7">
        <w:rPr>
          <w:rFonts w:ascii="Arial" w:hAnsi="Arial" w:cs="Arial"/>
          <w:color w:val="auto"/>
        </w:rPr>
        <w:t>’Ente ha provveduto</w:t>
      </w:r>
      <w:r w:rsidR="0016197D" w:rsidRPr="00BE32C7">
        <w:rPr>
          <w:rFonts w:ascii="Arial" w:hAnsi="Arial" w:cs="Arial"/>
          <w:color w:val="auto"/>
        </w:rPr>
        <w:t>,</w:t>
      </w:r>
      <w:r w:rsidR="00B9523A" w:rsidRPr="00BE32C7">
        <w:rPr>
          <w:rFonts w:ascii="Arial" w:hAnsi="Arial" w:cs="Arial"/>
          <w:color w:val="auto"/>
        </w:rPr>
        <w:t xml:space="preserve"> </w:t>
      </w:r>
      <w:r w:rsidR="00395B39" w:rsidRPr="00BE32C7">
        <w:rPr>
          <w:rFonts w:ascii="Arial" w:hAnsi="Arial" w:cs="Arial"/>
          <w:color w:val="auto"/>
        </w:rPr>
        <w:t>per i servizi affidati alle stesse società</w:t>
      </w:r>
      <w:r w:rsidR="0016197D" w:rsidRPr="00BE32C7">
        <w:rPr>
          <w:rFonts w:ascii="Arial" w:hAnsi="Arial" w:cs="Arial"/>
          <w:color w:val="auto"/>
        </w:rPr>
        <w:t>,</w:t>
      </w:r>
      <w:r w:rsidR="00395B39" w:rsidRPr="00BE32C7">
        <w:rPr>
          <w:rFonts w:ascii="Arial" w:hAnsi="Arial" w:cs="Arial"/>
          <w:color w:val="auto"/>
        </w:rPr>
        <w:t xml:space="preserve"> </w:t>
      </w:r>
      <w:r w:rsidR="00B9523A" w:rsidRPr="00BE32C7">
        <w:rPr>
          <w:rFonts w:ascii="Arial" w:hAnsi="Arial" w:cs="Arial"/>
          <w:color w:val="auto"/>
        </w:rPr>
        <w:t>alla redazione della relazione ex articolo 30 del D</w:t>
      </w:r>
      <w:r w:rsidR="00594798">
        <w:rPr>
          <w:rFonts w:ascii="Arial" w:hAnsi="Arial" w:cs="Arial"/>
          <w:color w:val="auto"/>
        </w:rPr>
        <w:t>.</w:t>
      </w:r>
      <w:r w:rsidR="00B9523A" w:rsidRPr="00BE32C7">
        <w:rPr>
          <w:rFonts w:ascii="Arial" w:hAnsi="Arial" w:cs="Arial"/>
          <w:color w:val="auto"/>
        </w:rPr>
        <w:t>lgs</w:t>
      </w:r>
      <w:r w:rsidR="00594798">
        <w:rPr>
          <w:rFonts w:ascii="Arial" w:hAnsi="Arial" w:cs="Arial"/>
          <w:color w:val="auto"/>
        </w:rPr>
        <w:t>.</w:t>
      </w:r>
      <w:r w:rsidR="00B9523A" w:rsidRPr="00BE32C7">
        <w:rPr>
          <w:rFonts w:ascii="Arial" w:hAnsi="Arial" w:cs="Arial"/>
          <w:color w:val="auto"/>
        </w:rPr>
        <w:t xml:space="preserve"> </w:t>
      </w:r>
      <w:r w:rsidR="008102EA">
        <w:rPr>
          <w:rFonts w:ascii="Arial" w:hAnsi="Arial" w:cs="Arial"/>
          <w:color w:val="auto"/>
        </w:rPr>
        <w:t>n.</w:t>
      </w:r>
      <w:r w:rsidR="00B9523A" w:rsidRPr="00BE32C7">
        <w:rPr>
          <w:rFonts w:ascii="Arial" w:hAnsi="Arial" w:cs="Arial"/>
          <w:color w:val="auto"/>
        </w:rPr>
        <w:t>201/2022 con successivo invio all’ANAC.</w:t>
      </w:r>
    </w:p>
    <w:p w14:paraId="72A3F3E6" w14:textId="15D4103A" w:rsidR="000F434D" w:rsidRPr="00BE32C7" w:rsidRDefault="000F434D" w:rsidP="000F434D">
      <w:pPr>
        <w:ind w:hanging="2"/>
        <w:rPr>
          <w:rFonts w:ascii="Arial" w:hAnsi="Arial" w:cs="Arial"/>
          <w:color w:val="auto"/>
        </w:rPr>
      </w:pPr>
      <w:r w:rsidRPr="00BE32C7">
        <w:rPr>
          <w:rFonts w:ascii="Arial" w:hAnsi="Arial" w:cs="Arial"/>
          <w:color w:val="auto"/>
        </w:rPr>
        <w:t>Le partecipazioni che risultano da dismettere entro il 31</w:t>
      </w:r>
      <w:r w:rsidR="00DB2D30">
        <w:rPr>
          <w:rFonts w:ascii="Arial" w:hAnsi="Arial" w:cs="Arial"/>
          <w:color w:val="auto"/>
        </w:rPr>
        <w:t>/</w:t>
      </w:r>
      <w:r w:rsidRPr="00BE32C7">
        <w:rPr>
          <w:rFonts w:ascii="Arial" w:hAnsi="Arial" w:cs="Arial"/>
          <w:color w:val="auto"/>
        </w:rPr>
        <w:t>12</w:t>
      </w:r>
      <w:r w:rsidR="00DB2D30">
        <w:rPr>
          <w:rFonts w:ascii="Arial" w:hAnsi="Arial" w:cs="Arial"/>
          <w:color w:val="auto"/>
        </w:rPr>
        <w:t>/</w:t>
      </w:r>
      <w:r w:rsidRPr="00BE32C7">
        <w:rPr>
          <w:rFonts w:ascii="Arial" w:hAnsi="Arial" w:cs="Arial"/>
          <w:color w:val="auto"/>
        </w:rPr>
        <w:t>202</w:t>
      </w:r>
      <w:r w:rsidR="00DB2D30">
        <w:rPr>
          <w:rFonts w:ascii="Arial" w:hAnsi="Arial" w:cs="Arial"/>
          <w:color w:val="auto"/>
        </w:rPr>
        <w:t>6</w:t>
      </w:r>
      <w:r w:rsidRPr="00BE32C7">
        <w:rPr>
          <w:rFonts w:ascii="Arial" w:hAnsi="Arial" w:cs="Arial"/>
          <w:color w:val="auto"/>
        </w:rPr>
        <w:t xml:space="preserve"> sono:</w:t>
      </w:r>
    </w:p>
    <w:p w14:paraId="48F80C64" w14:textId="5F93D4F8" w:rsidR="009234C2" w:rsidRPr="00BE32C7" w:rsidRDefault="009234C2" w:rsidP="009234C2">
      <w:pPr>
        <w:pBdr>
          <w:top w:val="nil"/>
          <w:left w:val="nil"/>
          <w:bottom w:val="nil"/>
          <w:right w:val="nil"/>
          <w:between w:val="nil"/>
        </w:pBdr>
        <w:spacing w:line="240" w:lineRule="auto"/>
        <w:ind w:hanging="2"/>
        <w:jc w:val="center"/>
        <w:rPr>
          <w:rFonts w:ascii="Arial" w:hAnsi="Arial" w:cs="Arial"/>
          <w:b/>
          <w:bCs/>
          <w:color w:val="auto"/>
        </w:rPr>
      </w:pPr>
      <w:r w:rsidRPr="00BE32C7">
        <w:rPr>
          <w:rFonts w:ascii="Arial" w:hAnsi="Arial" w:cs="Arial"/>
          <w:b/>
          <w:bCs/>
          <w:noProof/>
          <w:color w:val="auto"/>
        </w:rPr>
        <w:t xml:space="preserve">TABELLA </w:t>
      </w:r>
      <w:r w:rsidR="00D30A4B" w:rsidRPr="00BE32C7">
        <w:rPr>
          <w:rFonts w:ascii="Arial" w:hAnsi="Arial" w:cs="Arial"/>
          <w:b/>
          <w:bCs/>
          <w:noProof/>
          <w:color w:val="auto"/>
        </w:rPr>
        <w:t>19</w:t>
      </w:r>
      <w:r w:rsidRPr="00BE32C7">
        <w:rPr>
          <w:rFonts w:ascii="Arial" w:hAnsi="Arial" w:cs="Arial"/>
          <w:b/>
          <w:bCs/>
          <w:noProof/>
          <w:color w:val="auto"/>
        </w:rPr>
        <w:t>-</w:t>
      </w:r>
      <w:r w:rsidR="006A3916" w:rsidRPr="00BE32C7">
        <w:rPr>
          <w:rFonts w:ascii="Arial" w:hAnsi="Arial" w:cs="Arial"/>
          <w:b/>
          <w:bCs/>
          <w:noProof/>
          <w:color w:val="auto"/>
        </w:rPr>
        <w:t>c</w:t>
      </w:r>
    </w:p>
    <w:p w14:paraId="0B26C006" w14:textId="77777777" w:rsidR="008102EA" w:rsidRDefault="008102EA" w:rsidP="00E623BE">
      <w:pPr>
        <w:ind w:left="-2"/>
        <w:rPr>
          <w:rFonts w:ascii="Arial" w:hAnsi="Arial" w:cs="Arial"/>
          <w:color w:val="auto"/>
        </w:rPr>
      </w:pPr>
      <w:r>
        <w:rPr>
          <w:rFonts w:ascii="Arial" w:hAnsi="Arial" w:cs="Arial"/>
          <w:color w:val="auto"/>
        </w:rPr>
        <w:t>(</w:t>
      </w:r>
      <w:r w:rsidRPr="008102EA">
        <w:rPr>
          <w:rFonts w:ascii="Arial" w:hAnsi="Arial" w:cs="Arial"/>
          <w:i/>
          <w:iCs/>
          <w:color w:val="auto"/>
        </w:rPr>
        <w:t>oppure</w:t>
      </w:r>
      <w:r>
        <w:rPr>
          <w:rFonts w:ascii="Arial" w:hAnsi="Arial" w:cs="Arial"/>
          <w:color w:val="auto"/>
        </w:rPr>
        <w:t>)</w:t>
      </w:r>
    </w:p>
    <w:p w14:paraId="05E9BE9F" w14:textId="17DC37A2" w:rsidR="000F434D" w:rsidRPr="00BE32C7" w:rsidRDefault="000F434D" w:rsidP="00E623BE">
      <w:pPr>
        <w:ind w:left="-2"/>
        <w:rPr>
          <w:rFonts w:ascii="Arial" w:hAnsi="Arial" w:cs="Arial"/>
          <w:color w:val="auto"/>
        </w:rPr>
      </w:pPr>
      <w:r w:rsidRPr="00BE32C7">
        <w:rPr>
          <w:rFonts w:ascii="Arial" w:hAnsi="Arial" w:cs="Arial"/>
          <w:color w:val="auto"/>
        </w:rPr>
        <w:t>L’Ente ha provveduto, in data …………… (entro il 31</w:t>
      </w:r>
      <w:r w:rsidR="00DB2D30">
        <w:rPr>
          <w:rFonts w:ascii="Arial" w:hAnsi="Arial" w:cs="Arial"/>
          <w:color w:val="auto"/>
        </w:rPr>
        <w:t>/</w:t>
      </w:r>
      <w:r w:rsidRPr="00BE32C7">
        <w:rPr>
          <w:rFonts w:ascii="Arial" w:hAnsi="Arial" w:cs="Arial"/>
          <w:color w:val="auto"/>
        </w:rPr>
        <w:t>12</w:t>
      </w:r>
      <w:r w:rsidR="00DB2D30">
        <w:rPr>
          <w:rFonts w:ascii="Arial" w:hAnsi="Arial" w:cs="Arial"/>
          <w:color w:val="auto"/>
        </w:rPr>
        <w:t>/</w:t>
      </w:r>
      <w:r w:rsidRPr="00BE32C7">
        <w:rPr>
          <w:rFonts w:ascii="Arial" w:hAnsi="Arial" w:cs="Arial"/>
          <w:color w:val="auto"/>
        </w:rPr>
        <w:t>202</w:t>
      </w:r>
      <w:r w:rsidR="00DB2D30">
        <w:rPr>
          <w:rFonts w:ascii="Arial" w:hAnsi="Arial" w:cs="Arial"/>
          <w:color w:val="auto"/>
        </w:rPr>
        <w:t>5</w:t>
      </w:r>
      <w:r w:rsidRPr="00BE32C7">
        <w:rPr>
          <w:rFonts w:ascii="Arial" w:hAnsi="Arial" w:cs="Arial"/>
          <w:color w:val="auto"/>
        </w:rPr>
        <w:t xml:space="preserve">), con proprio provvedimento motivato, all’analisi dell’assetto complessivo delle società in cui detiene partecipazioni, dirette o indirette, non rilevando alcuna partecipazione da dover dismettere ai sensi del D.lgs. </w:t>
      </w:r>
      <w:r w:rsidR="008102EA">
        <w:rPr>
          <w:rFonts w:ascii="Arial" w:hAnsi="Arial" w:cs="Arial"/>
          <w:color w:val="auto"/>
        </w:rPr>
        <w:t>n.</w:t>
      </w:r>
      <w:r w:rsidRPr="00BE32C7">
        <w:rPr>
          <w:rFonts w:ascii="Arial" w:hAnsi="Arial" w:cs="Arial"/>
          <w:color w:val="auto"/>
        </w:rPr>
        <w:t>175/2016.</w:t>
      </w:r>
    </w:p>
    <w:p w14:paraId="734280B9" w14:textId="77777777" w:rsidR="000F434D" w:rsidRPr="00BE32C7" w:rsidRDefault="000F434D" w:rsidP="00DB2D30">
      <w:pPr>
        <w:rPr>
          <w:rFonts w:ascii="Arial" w:hAnsi="Arial" w:cs="Arial"/>
          <w:color w:val="auto"/>
        </w:rPr>
      </w:pPr>
    </w:p>
    <w:p w14:paraId="6C0BEA35" w14:textId="120C0438" w:rsidR="00633192" w:rsidRPr="00BE32C7" w:rsidRDefault="00633192" w:rsidP="00633192">
      <w:pPr>
        <w:ind w:hanging="2"/>
        <w:rPr>
          <w:rFonts w:ascii="Arial" w:eastAsia="Arial" w:hAnsi="Arial" w:cs="Arial"/>
          <w:bCs/>
          <w:i/>
          <w:color w:val="auto"/>
          <w:szCs w:val="22"/>
          <w:u w:val="single"/>
        </w:rPr>
      </w:pPr>
      <w:r w:rsidRPr="00BE32C7">
        <w:rPr>
          <w:rFonts w:ascii="Arial" w:eastAsia="Arial" w:hAnsi="Arial" w:cs="Arial"/>
          <w:bCs/>
          <w:i/>
          <w:color w:val="auto"/>
          <w:szCs w:val="22"/>
          <w:u w:val="single"/>
        </w:rPr>
        <w:t xml:space="preserve">Scelta della </w:t>
      </w:r>
      <w:r w:rsidR="00D12016" w:rsidRPr="00BE32C7">
        <w:rPr>
          <w:rFonts w:ascii="Arial" w:eastAsia="Arial" w:hAnsi="Arial" w:cs="Arial"/>
          <w:bCs/>
          <w:i/>
          <w:color w:val="auto"/>
          <w:szCs w:val="22"/>
          <w:u w:val="single"/>
        </w:rPr>
        <w:t>modalità</w:t>
      </w:r>
      <w:r w:rsidRPr="00BE32C7">
        <w:rPr>
          <w:rFonts w:ascii="Arial" w:eastAsia="Arial" w:hAnsi="Arial" w:cs="Arial"/>
          <w:bCs/>
          <w:i/>
          <w:color w:val="auto"/>
          <w:szCs w:val="22"/>
          <w:u w:val="single"/>
        </w:rPr>
        <w:t xml:space="preserve"> di gestione del servizio pubblico locale</w:t>
      </w:r>
    </w:p>
    <w:p w14:paraId="5BE2343B" w14:textId="392A200E" w:rsidR="001D53E6" w:rsidRPr="00BE32C7" w:rsidRDefault="001D53E6" w:rsidP="00633192">
      <w:pPr>
        <w:ind w:hanging="2"/>
        <w:rPr>
          <w:rFonts w:ascii="Arial" w:hAnsi="Arial" w:cs="Arial"/>
          <w:color w:val="auto"/>
        </w:rPr>
      </w:pPr>
      <w:r w:rsidRPr="00BE32C7">
        <w:rPr>
          <w:rFonts w:ascii="Arial" w:hAnsi="Arial" w:cs="Arial"/>
          <w:color w:val="auto"/>
        </w:rPr>
        <w:t>L’</w:t>
      </w:r>
      <w:r w:rsidR="004E1ADF" w:rsidRPr="00BE32C7">
        <w:rPr>
          <w:rFonts w:ascii="Arial" w:hAnsi="Arial" w:cs="Arial"/>
          <w:color w:val="auto"/>
        </w:rPr>
        <w:t>Organo di revisione ha verificato che l’</w:t>
      </w:r>
      <w:r w:rsidRPr="00BE32C7">
        <w:rPr>
          <w:rFonts w:ascii="Arial" w:hAnsi="Arial" w:cs="Arial"/>
          <w:color w:val="auto"/>
        </w:rPr>
        <w:t>Ente</w:t>
      </w:r>
      <w:r w:rsidR="00395B39" w:rsidRPr="00BE32C7">
        <w:rPr>
          <w:rFonts w:ascii="Arial" w:hAnsi="Arial" w:cs="Arial"/>
          <w:color w:val="auto"/>
        </w:rPr>
        <w:t>, nel caso i</w:t>
      </w:r>
      <w:r w:rsidR="0016197D" w:rsidRPr="00BE32C7">
        <w:rPr>
          <w:rFonts w:ascii="Arial" w:hAnsi="Arial" w:cs="Arial"/>
          <w:color w:val="auto"/>
        </w:rPr>
        <w:t>n</w:t>
      </w:r>
      <w:r w:rsidR="00395B39" w:rsidRPr="00BE32C7">
        <w:rPr>
          <w:rFonts w:ascii="Arial" w:hAnsi="Arial" w:cs="Arial"/>
          <w:color w:val="auto"/>
        </w:rPr>
        <w:t xml:space="preserve"> cui abbia proceduto con l’affidamento ex novo di un servizi</w:t>
      </w:r>
      <w:r w:rsidR="0016197D" w:rsidRPr="00BE32C7">
        <w:rPr>
          <w:rFonts w:ascii="Arial" w:hAnsi="Arial" w:cs="Arial"/>
          <w:color w:val="auto"/>
        </w:rPr>
        <w:t>o</w:t>
      </w:r>
      <w:r w:rsidR="00395B39" w:rsidRPr="00BE32C7">
        <w:rPr>
          <w:rFonts w:ascii="Arial" w:hAnsi="Arial" w:cs="Arial"/>
          <w:color w:val="auto"/>
        </w:rPr>
        <w:t xml:space="preserve"> pubblico a rilevanza economica,</w:t>
      </w:r>
      <w:r w:rsidRPr="00BE32C7">
        <w:rPr>
          <w:rFonts w:ascii="Arial" w:hAnsi="Arial" w:cs="Arial"/>
          <w:color w:val="auto"/>
        </w:rPr>
        <w:t xml:space="preserve"> </w:t>
      </w:r>
      <w:r w:rsidR="003A4429" w:rsidRPr="00BE32C7">
        <w:rPr>
          <w:rFonts w:ascii="Arial" w:hAnsi="Arial" w:cs="Arial"/>
          <w:b/>
          <w:bCs/>
          <w:color w:val="auto"/>
        </w:rPr>
        <w:t>ha</w:t>
      </w:r>
      <w:r w:rsidR="00395B39" w:rsidRPr="00BE32C7">
        <w:rPr>
          <w:rFonts w:ascii="Arial" w:hAnsi="Arial" w:cs="Arial"/>
          <w:b/>
          <w:bCs/>
          <w:color w:val="auto"/>
        </w:rPr>
        <w:t xml:space="preserve">/non </w:t>
      </w:r>
      <w:r w:rsidR="003A4429" w:rsidRPr="00BE32C7">
        <w:rPr>
          <w:rFonts w:ascii="Arial" w:hAnsi="Arial" w:cs="Arial"/>
          <w:b/>
          <w:bCs/>
          <w:color w:val="auto"/>
        </w:rPr>
        <w:t>ha</w:t>
      </w:r>
      <w:r w:rsidRPr="00BE32C7">
        <w:rPr>
          <w:rFonts w:ascii="Arial" w:hAnsi="Arial" w:cs="Arial"/>
          <w:color w:val="auto"/>
        </w:rPr>
        <w:t xml:space="preserve"> </w:t>
      </w:r>
      <w:r w:rsidRPr="00BE32C7">
        <w:rPr>
          <w:rFonts w:ascii="Arial" w:hAnsi="Arial" w:cs="Arial"/>
          <w:b/>
          <w:bCs/>
          <w:color w:val="auto"/>
        </w:rPr>
        <w:t>provveduto</w:t>
      </w:r>
      <w:r w:rsidR="004E1ADF" w:rsidRPr="00BE32C7">
        <w:rPr>
          <w:rFonts w:ascii="Arial" w:hAnsi="Arial" w:cs="Arial"/>
          <w:color w:val="auto"/>
        </w:rPr>
        <w:t xml:space="preserve"> a predisporre la relazione di cui all’art.14 D.lgs. </w:t>
      </w:r>
      <w:r w:rsidR="008102EA">
        <w:rPr>
          <w:rFonts w:ascii="Arial" w:hAnsi="Arial" w:cs="Arial"/>
          <w:color w:val="auto"/>
        </w:rPr>
        <w:t>n.</w:t>
      </w:r>
      <w:r w:rsidR="004E1ADF" w:rsidRPr="00BE32C7">
        <w:rPr>
          <w:rFonts w:ascii="Arial" w:hAnsi="Arial" w:cs="Arial"/>
          <w:color w:val="auto"/>
        </w:rPr>
        <w:t>201/2022.</w:t>
      </w:r>
    </w:p>
    <w:p w14:paraId="637C9F27" w14:textId="77777777" w:rsidR="001D53E6" w:rsidRDefault="001D53E6" w:rsidP="000F434D">
      <w:pPr>
        <w:ind w:hanging="2"/>
        <w:rPr>
          <w:rFonts w:ascii="Arial" w:hAnsi="Arial" w:cs="Arial"/>
        </w:rPr>
      </w:pPr>
    </w:p>
    <w:p w14:paraId="5951246E" w14:textId="77777777" w:rsidR="000F434D" w:rsidRPr="005B1FBB" w:rsidRDefault="000F434D" w:rsidP="000F434D">
      <w:pPr>
        <w:pBdr>
          <w:top w:val="nil"/>
          <w:left w:val="nil"/>
          <w:bottom w:val="nil"/>
          <w:right w:val="nil"/>
          <w:between w:val="nil"/>
        </w:pBdr>
        <w:spacing w:line="240" w:lineRule="auto"/>
        <w:ind w:hanging="2"/>
        <w:rPr>
          <w:rFonts w:ascii="Arial" w:eastAsia="Arial" w:hAnsi="Arial" w:cs="Arial"/>
          <w:bCs/>
          <w:color w:val="000000"/>
          <w:szCs w:val="22"/>
          <w:u w:val="single"/>
        </w:rPr>
      </w:pPr>
      <w:r w:rsidRPr="005B1FBB">
        <w:rPr>
          <w:rFonts w:ascii="Arial" w:eastAsia="Arial" w:hAnsi="Arial" w:cs="Arial"/>
          <w:bCs/>
          <w:i/>
          <w:color w:val="000000"/>
          <w:szCs w:val="22"/>
          <w:u w:val="single"/>
        </w:rPr>
        <w:lastRenderedPageBreak/>
        <w:t>Garanzie rilasciate</w:t>
      </w:r>
    </w:p>
    <w:p w14:paraId="335333CD" w14:textId="77777777"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Le garanzie rilasciate a favore degli organismi partecipati dall’Ente sono così dettagliate:</w:t>
      </w:r>
    </w:p>
    <w:p w14:paraId="19F713C5" w14:textId="77777777" w:rsidR="000F434D" w:rsidRDefault="000F434D" w:rsidP="000F434D">
      <w:pPr>
        <w:pBdr>
          <w:top w:val="nil"/>
          <w:left w:val="nil"/>
          <w:bottom w:val="nil"/>
          <w:right w:val="nil"/>
          <w:between w:val="nil"/>
        </w:pBdr>
        <w:spacing w:line="240" w:lineRule="auto"/>
        <w:ind w:hanging="2"/>
        <w:rPr>
          <w:rFonts w:ascii="Arial" w:eastAsia="Arial" w:hAnsi="Arial" w:cs="Arial"/>
          <w:color w:val="000000"/>
          <w:sz w:val="20"/>
          <w:szCs w:val="20"/>
        </w:rPr>
      </w:pPr>
    </w:p>
    <w:p w14:paraId="294CD02D" w14:textId="44D31CF1" w:rsidR="009234C2" w:rsidRPr="00E623BE" w:rsidRDefault="009234C2" w:rsidP="009234C2">
      <w:pPr>
        <w:pBdr>
          <w:top w:val="nil"/>
          <w:left w:val="nil"/>
          <w:bottom w:val="nil"/>
          <w:right w:val="nil"/>
          <w:between w:val="nil"/>
        </w:pBdr>
        <w:spacing w:line="240" w:lineRule="auto"/>
        <w:ind w:hanging="2"/>
        <w:jc w:val="center"/>
        <w:rPr>
          <w:rFonts w:ascii="Arial" w:hAnsi="Arial" w:cs="Arial"/>
          <w:b/>
          <w:bCs/>
          <w:color w:val="000000"/>
        </w:rPr>
      </w:pPr>
      <w:bookmarkStart w:id="76" w:name="_heading=h.319y80a" w:colFirst="0" w:colLast="0"/>
      <w:bookmarkEnd w:id="76"/>
      <w:r w:rsidRPr="00E623BE">
        <w:rPr>
          <w:rFonts w:ascii="Arial" w:hAnsi="Arial" w:cs="Arial"/>
          <w:b/>
          <w:bCs/>
          <w:noProof/>
          <w:color w:val="000000"/>
        </w:rPr>
        <w:t xml:space="preserve">TABELLA </w:t>
      </w:r>
      <w:r w:rsidR="00D30A4B">
        <w:rPr>
          <w:rFonts w:ascii="Arial" w:hAnsi="Arial" w:cs="Arial"/>
          <w:b/>
          <w:bCs/>
          <w:noProof/>
          <w:color w:val="000000"/>
        </w:rPr>
        <w:t>19</w:t>
      </w:r>
      <w:r w:rsidRPr="00E623BE">
        <w:rPr>
          <w:rFonts w:ascii="Arial" w:hAnsi="Arial" w:cs="Arial"/>
          <w:b/>
          <w:bCs/>
          <w:noProof/>
          <w:color w:val="000000"/>
        </w:rPr>
        <w:t>-</w:t>
      </w:r>
      <w:r w:rsidR="006A3916">
        <w:rPr>
          <w:rFonts w:ascii="Arial" w:hAnsi="Arial" w:cs="Arial"/>
          <w:b/>
          <w:bCs/>
          <w:noProof/>
          <w:color w:val="000000"/>
        </w:rPr>
        <w:t>d</w:t>
      </w:r>
    </w:p>
    <w:p w14:paraId="368C285E" w14:textId="77777777" w:rsidR="00633192" w:rsidRDefault="00633192" w:rsidP="000F434D">
      <w:pPr>
        <w:pBdr>
          <w:top w:val="nil"/>
          <w:left w:val="nil"/>
          <w:bottom w:val="nil"/>
          <w:right w:val="nil"/>
          <w:between w:val="nil"/>
        </w:pBdr>
        <w:spacing w:line="240" w:lineRule="auto"/>
        <w:ind w:hanging="2"/>
        <w:rPr>
          <w:rFonts w:ascii="Arial" w:eastAsia="Arial" w:hAnsi="Arial" w:cs="Arial"/>
          <w:color w:val="000000"/>
          <w:sz w:val="20"/>
          <w:szCs w:val="20"/>
        </w:rPr>
      </w:pPr>
    </w:p>
    <w:p w14:paraId="0CA80B29" w14:textId="027FA84F" w:rsidR="000F434D" w:rsidRPr="005B1FBB" w:rsidRDefault="000F434D" w:rsidP="000F434D">
      <w:pPr>
        <w:pBdr>
          <w:top w:val="nil"/>
          <w:left w:val="nil"/>
          <w:bottom w:val="nil"/>
          <w:right w:val="nil"/>
          <w:between w:val="nil"/>
        </w:pBdr>
        <w:spacing w:line="240" w:lineRule="auto"/>
        <w:ind w:hanging="2"/>
        <w:rPr>
          <w:rFonts w:ascii="Arial" w:eastAsia="Arial" w:hAnsi="Arial" w:cs="Arial"/>
          <w:bCs/>
          <w:color w:val="000000"/>
          <w:szCs w:val="22"/>
          <w:u w:val="single"/>
        </w:rPr>
      </w:pPr>
      <w:r w:rsidRPr="005B1FBB">
        <w:rPr>
          <w:rFonts w:ascii="Arial" w:eastAsia="Arial" w:hAnsi="Arial" w:cs="Arial"/>
          <w:bCs/>
          <w:i/>
          <w:color w:val="000000"/>
          <w:szCs w:val="22"/>
          <w:u w:val="single"/>
        </w:rPr>
        <w:t xml:space="preserve">Spese di funzionamento e gestione del personale (art. 19 D.lgs. </w:t>
      </w:r>
      <w:r w:rsidR="008102EA" w:rsidRPr="005B1FBB">
        <w:rPr>
          <w:rFonts w:ascii="Arial" w:eastAsia="Arial" w:hAnsi="Arial" w:cs="Arial"/>
          <w:bCs/>
          <w:i/>
          <w:color w:val="000000"/>
          <w:szCs w:val="22"/>
          <w:u w:val="single"/>
        </w:rPr>
        <w:t>n.</w:t>
      </w:r>
      <w:r w:rsidRPr="005B1FBB">
        <w:rPr>
          <w:rFonts w:ascii="Arial" w:eastAsia="Arial" w:hAnsi="Arial" w:cs="Arial"/>
          <w:bCs/>
          <w:i/>
          <w:color w:val="000000"/>
          <w:szCs w:val="22"/>
          <w:u w:val="single"/>
        </w:rPr>
        <w:t>175/2016)</w:t>
      </w:r>
    </w:p>
    <w:p w14:paraId="7485CCFD" w14:textId="77777777"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 xml:space="preserve">L’Ente ha fissato, con proprio provvedimento motivato, obiettivi specifici sul complesso delle spese di funzionamento, comprese quelle per il personale, delle </w:t>
      </w:r>
      <w:r>
        <w:rPr>
          <w:rFonts w:ascii="Arial" w:eastAsia="Arial" w:hAnsi="Arial" w:cs="Arial"/>
          <w:szCs w:val="22"/>
        </w:rPr>
        <w:t>società a controllo pubblico</w:t>
      </w:r>
      <w:r>
        <w:rPr>
          <w:rFonts w:ascii="Arial" w:eastAsia="Arial" w:hAnsi="Arial" w:cs="Arial"/>
          <w:color w:val="000000"/>
          <w:szCs w:val="22"/>
        </w:rPr>
        <w:t>; a tal riguardo, l’Organo di revisione rileva ……………………………………………………….</w:t>
      </w:r>
    </w:p>
    <w:p w14:paraId="5AE36A81" w14:textId="792EAB51" w:rsidR="00B37E3E" w:rsidRDefault="00583C01" w:rsidP="00B37E3E">
      <w:pPr>
        <w:pStyle w:val="Titolo1"/>
        <w:numPr>
          <w:ilvl w:val="0"/>
          <w:numId w:val="0"/>
        </w:numPr>
        <w:ind w:left="357" w:hanging="357"/>
        <w:rPr>
          <w:rFonts w:ascii="Cambria" w:eastAsia="Cambria" w:hAnsi="Cambria" w:cs="Cambria"/>
          <w:b w:val="0"/>
          <w:color w:val="000000"/>
          <w:sz w:val="32"/>
          <w:szCs w:val="32"/>
        </w:rPr>
      </w:pPr>
      <w:bookmarkStart w:id="77" w:name="_Toc213075576"/>
      <w:r>
        <w:t>11</w:t>
      </w:r>
      <w:r w:rsidR="00B37E3E" w:rsidRPr="00867831">
        <w:t xml:space="preserve">. </w:t>
      </w:r>
      <w:r w:rsidR="00B37E3E">
        <w:t>PNRR</w:t>
      </w:r>
      <w:bookmarkEnd w:id="77"/>
    </w:p>
    <w:p w14:paraId="73EC16D3" w14:textId="28A572F3" w:rsidR="00027A85" w:rsidRDefault="000F434D" w:rsidP="008350B1">
      <w:pPr>
        <w:spacing w:line="240" w:lineRule="auto"/>
        <w:rPr>
          <w:rFonts w:ascii="Arial" w:hAnsi="Arial" w:cs="Arial"/>
          <w:i/>
          <w:iCs/>
          <w:color w:val="00B0F0"/>
          <w:szCs w:val="22"/>
        </w:rPr>
      </w:pPr>
      <w:r w:rsidRPr="00BE32C7">
        <w:rPr>
          <w:rFonts w:ascii="Arial" w:hAnsi="Arial" w:cs="Arial"/>
          <w:color w:val="auto"/>
          <w:szCs w:val="22"/>
        </w:rPr>
        <w:t xml:space="preserve">L’Organo di revisione ha verificato che l’Ente </w:t>
      </w:r>
      <w:r w:rsidRPr="00BE32C7">
        <w:rPr>
          <w:rFonts w:ascii="Arial" w:hAnsi="Arial" w:cs="Arial"/>
          <w:bCs/>
          <w:color w:val="auto"/>
          <w:szCs w:val="22"/>
        </w:rPr>
        <w:t>si è dotato</w:t>
      </w:r>
      <w:r w:rsidRPr="00BE32C7">
        <w:rPr>
          <w:rFonts w:ascii="Arial" w:hAnsi="Arial" w:cs="Arial"/>
          <w:color w:val="auto"/>
          <w:szCs w:val="22"/>
        </w:rPr>
        <w:t xml:space="preserve"> di soluzioni organizzative idonee per la gestione, il monitoraggio e la rendicontazione dei fondi PNRR, anche mediante modifiche ai regolamenti interni.</w:t>
      </w:r>
      <w:r w:rsidR="008350B1">
        <w:rPr>
          <w:rFonts w:ascii="Arial" w:hAnsi="Arial" w:cs="Arial"/>
          <w:color w:val="auto"/>
          <w:szCs w:val="22"/>
        </w:rPr>
        <w:t xml:space="preserve">( </w:t>
      </w:r>
      <w:r w:rsidR="008350B1">
        <w:rPr>
          <w:rFonts w:ascii="Arial" w:hAnsi="Arial" w:cs="Arial"/>
          <w:i/>
          <w:iCs/>
          <w:color w:val="00B0F0"/>
          <w:szCs w:val="22"/>
        </w:rPr>
        <w:t>n</w:t>
      </w:r>
      <w:r w:rsidR="00027A85" w:rsidRPr="00027A85">
        <w:rPr>
          <w:rFonts w:ascii="Arial" w:hAnsi="Arial" w:cs="Arial"/>
          <w:i/>
          <w:iCs/>
          <w:color w:val="00B0F0"/>
          <w:szCs w:val="22"/>
        </w:rPr>
        <w:t>el caso di risposta negativa fornire chiarimenti</w:t>
      </w:r>
      <w:r w:rsidR="008350B1">
        <w:rPr>
          <w:rFonts w:ascii="Arial" w:hAnsi="Arial" w:cs="Arial"/>
          <w:i/>
          <w:iCs/>
          <w:color w:val="00B0F0"/>
          <w:szCs w:val="22"/>
        </w:rPr>
        <w:t>)</w:t>
      </w:r>
    </w:p>
    <w:p w14:paraId="0FC1AEDD" w14:textId="0F63639F" w:rsidR="003426AB" w:rsidRPr="00BE32C7" w:rsidRDefault="000F434D" w:rsidP="008102EA">
      <w:pPr>
        <w:spacing w:line="240" w:lineRule="auto"/>
        <w:rPr>
          <w:rFonts w:ascii="Arial" w:hAnsi="Arial" w:cs="Arial"/>
          <w:color w:val="auto"/>
          <w:szCs w:val="22"/>
        </w:rPr>
      </w:pPr>
      <w:r w:rsidRPr="00BE32C7">
        <w:rPr>
          <w:rFonts w:ascii="Arial" w:hAnsi="Arial" w:cs="Arial"/>
          <w:color w:val="auto"/>
          <w:szCs w:val="22"/>
        </w:rPr>
        <w:t xml:space="preserve">L’Organo di revisione ha verificato che </w:t>
      </w:r>
      <w:r w:rsidR="003426AB" w:rsidRPr="00BE32C7">
        <w:rPr>
          <w:rFonts w:ascii="Arial" w:hAnsi="Arial" w:cs="Arial"/>
          <w:color w:val="auto"/>
          <w:szCs w:val="22"/>
        </w:rPr>
        <w:t xml:space="preserve">la gestione dei progetti del PNRR </w:t>
      </w:r>
      <w:r w:rsidR="003426AB" w:rsidRPr="009473D5">
        <w:rPr>
          <w:rFonts w:ascii="Arial" w:hAnsi="Arial" w:cs="Arial"/>
          <w:b/>
          <w:bCs/>
          <w:color w:val="auto"/>
          <w:szCs w:val="22"/>
        </w:rPr>
        <w:t xml:space="preserve">produce/non </w:t>
      </w:r>
      <w:r w:rsidR="003426AB" w:rsidRPr="00123ADD">
        <w:rPr>
          <w:rFonts w:ascii="Arial" w:hAnsi="Arial" w:cs="Arial"/>
          <w:b/>
          <w:bCs/>
          <w:color w:val="auto"/>
          <w:szCs w:val="22"/>
        </w:rPr>
        <w:t>produce</w:t>
      </w:r>
      <w:r w:rsidR="003426AB" w:rsidRPr="00123ADD">
        <w:rPr>
          <w:rFonts w:ascii="Arial" w:hAnsi="Arial" w:cs="Arial"/>
          <w:color w:val="auto"/>
          <w:szCs w:val="22"/>
        </w:rPr>
        <w:t xml:space="preserve"> effetti negativi sull’equilibrio di cassa dell’Ente</w:t>
      </w:r>
      <w:r w:rsidR="00F57B99" w:rsidRPr="00123ADD">
        <w:rPr>
          <w:rFonts w:ascii="Arial" w:hAnsi="Arial" w:cs="Arial"/>
          <w:color w:val="auto"/>
          <w:szCs w:val="22"/>
        </w:rPr>
        <w:t xml:space="preserve"> tenuto conto di quanto previsto dal Decreto MEF del 6 dicembre 2024 – pubblicato </w:t>
      </w:r>
      <w:r w:rsidR="00A27E89" w:rsidRPr="00123ADD">
        <w:rPr>
          <w:rFonts w:ascii="Arial" w:hAnsi="Arial" w:cs="Arial"/>
          <w:color w:val="auto"/>
          <w:szCs w:val="22"/>
        </w:rPr>
        <w:t>ne</w:t>
      </w:r>
      <w:r w:rsidR="00F57B99" w:rsidRPr="00123ADD">
        <w:rPr>
          <w:rFonts w:ascii="Arial" w:hAnsi="Arial" w:cs="Arial"/>
          <w:color w:val="auto"/>
          <w:szCs w:val="22"/>
        </w:rPr>
        <w:t>lla Gazzetta Ufficiale n.</w:t>
      </w:r>
      <w:r w:rsidR="00A27E89" w:rsidRPr="00123ADD">
        <w:rPr>
          <w:rFonts w:ascii="Arial" w:hAnsi="Arial" w:cs="Arial"/>
          <w:color w:val="auto"/>
          <w:szCs w:val="22"/>
        </w:rPr>
        <w:t>3 del 4.1.2025</w:t>
      </w:r>
      <w:r w:rsidR="008350B1">
        <w:rPr>
          <w:rFonts w:ascii="Arial" w:hAnsi="Arial" w:cs="Arial"/>
          <w:color w:val="auto"/>
          <w:szCs w:val="22"/>
        </w:rPr>
        <w:t xml:space="preserve"> e </w:t>
      </w:r>
      <w:r w:rsidR="008350B1" w:rsidRPr="009473D5">
        <w:rPr>
          <w:rFonts w:ascii="Arial" w:hAnsi="Arial" w:cs="Arial"/>
          <w:b/>
          <w:bCs/>
          <w:color w:val="auto"/>
          <w:szCs w:val="22"/>
        </w:rPr>
        <w:t xml:space="preserve">produce/non </w:t>
      </w:r>
      <w:r w:rsidR="008350B1" w:rsidRPr="00B1593A">
        <w:rPr>
          <w:rFonts w:ascii="Arial" w:hAnsi="Arial" w:cs="Arial"/>
          <w:b/>
          <w:bCs/>
          <w:color w:val="auto"/>
          <w:szCs w:val="22"/>
        </w:rPr>
        <w:t>produce</w:t>
      </w:r>
      <w:r w:rsidR="008350B1">
        <w:rPr>
          <w:rFonts w:ascii="Arial" w:hAnsi="Arial" w:cs="Arial"/>
          <w:color w:val="auto"/>
          <w:szCs w:val="22"/>
        </w:rPr>
        <w:t xml:space="preserve"> ritardi in tema di tempestività di pagamento</w:t>
      </w:r>
    </w:p>
    <w:p w14:paraId="6F64ADFB" w14:textId="79D6378B" w:rsidR="003426AB" w:rsidRPr="00BE32C7" w:rsidRDefault="003426AB" w:rsidP="008102EA">
      <w:pPr>
        <w:spacing w:line="240" w:lineRule="auto"/>
        <w:rPr>
          <w:rFonts w:ascii="Arial" w:hAnsi="Arial" w:cs="Arial"/>
          <w:color w:val="auto"/>
          <w:szCs w:val="22"/>
        </w:rPr>
      </w:pPr>
      <w:r w:rsidRPr="00BE32C7">
        <w:rPr>
          <w:rFonts w:ascii="Arial" w:hAnsi="Arial" w:cs="Arial"/>
          <w:color w:val="auto"/>
          <w:szCs w:val="22"/>
        </w:rPr>
        <w:t xml:space="preserve">Dalle verifiche condotte dall’Organo di revisione, emerge che tutti i progetti del PNRR </w:t>
      </w:r>
      <w:r w:rsidRPr="00BE32C7">
        <w:rPr>
          <w:rFonts w:ascii="Arial" w:hAnsi="Arial" w:cs="Arial"/>
          <w:b/>
          <w:bCs/>
          <w:color w:val="auto"/>
          <w:szCs w:val="22"/>
        </w:rPr>
        <w:t>sono/non sono</w:t>
      </w:r>
      <w:r w:rsidRPr="00BE32C7">
        <w:rPr>
          <w:rFonts w:ascii="Arial" w:hAnsi="Arial" w:cs="Arial"/>
          <w:color w:val="auto"/>
          <w:szCs w:val="22"/>
        </w:rPr>
        <w:t xml:space="preserve"> in linea con gli obiettivi attesi.</w:t>
      </w:r>
    </w:p>
    <w:p w14:paraId="126A97E6" w14:textId="5E6EEE41" w:rsidR="003426AB" w:rsidRPr="00EF4909" w:rsidRDefault="003426AB" w:rsidP="000F434D">
      <w:pPr>
        <w:ind w:hanging="2"/>
        <w:rPr>
          <w:rFonts w:ascii="Arial" w:hAnsi="Arial" w:cs="Arial"/>
          <w:i/>
          <w:iCs/>
          <w:color w:val="00B0F0"/>
          <w:szCs w:val="22"/>
        </w:rPr>
      </w:pPr>
      <w:r w:rsidRPr="00EF4909">
        <w:rPr>
          <w:rFonts w:ascii="Arial" w:hAnsi="Arial" w:cs="Arial"/>
          <w:i/>
          <w:iCs/>
          <w:color w:val="00B0F0"/>
          <w:szCs w:val="22"/>
        </w:rPr>
        <w:t>In caso negativo: motivare……</w:t>
      </w:r>
    </w:p>
    <w:p w14:paraId="70AAB556" w14:textId="205BB5C2" w:rsidR="003426AB" w:rsidRPr="00BE32C7" w:rsidRDefault="003426AB" w:rsidP="008102EA">
      <w:pPr>
        <w:spacing w:line="240" w:lineRule="auto"/>
        <w:rPr>
          <w:rFonts w:ascii="Arial" w:hAnsi="Arial" w:cs="Arial"/>
          <w:color w:val="auto"/>
          <w:szCs w:val="22"/>
        </w:rPr>
      </w:pPr>
      <w:r w:rsidRPr="00BE32C7">
        <w:rPr>
          <w:rFonts w:ascii="Arial" w:hAnsi="Arial" w:cs="Arial"/>
          <w:color w:val="auto"/>
          <w:szCs w:val="22"/>
        </w:rPr>
        <w:t xml:space="preserve">L’Organo di revisione ha verificato che l’Ente </w:t>
      </w:r>
      <w:r w:rsidRPr="00BE32C7">
        <w:rPr>
          <w:rFonts w:ascii="Arial" w:hAnsi="Arial" w:cs="Arial"/>
          <w:b/>
          <w:bCs/>
          <w:color w:val="auto"/>
          <w:szCs w:val="22"/>
        </w:rPr>
        <w:t>sia in grado di sostenere/non</w:t>
      </w:r>
      <w:r w:rsidR="00EF4909" w:rsidRPr="00BE32C7">
        <w:rPr>
          <w:rFonts w:ascii="Arial" w:hAnsi="Arial" w:cs="Arial"/>
          <w:b/>
          <w:bCs/>
          <w:color w:val="auto"/>
          <w:szCs w:val="22"/>
        </w:rPr>
        <w:t xml:space="preserve"> sia in grado di</w:t>
      </w:r>
      <w:r w:rsidRPr="00BE32C7">
        <w:rPr>
          <w:rFonts w:ascii="Arial" w:hAnsi="Arial" w:cs="Arial"/>
          <w:b/>
          <w:bCs/>
          <w:color w:val="auto"/>
          <w:szCs w:val="22"/>
        </w:rPr>
        <w:t xml:space="preserve"> sostenere</w:t>
      </w:r>
      <w:r w:rsidRPr="00BE32C7">
        <w:rPr>
          <w:rFonts w:ascii="Arial" w:hAnsi="Arial" w:cs="Arial"/>
          <w:color w:val="auto"/>
          <w:szCs w:val="22"/>
        </w:rPr>
        <w:t xml:space="preserve"> la maggiore spesa corrente che deriverà dalla realizzazione dei progetti del PNRR ai fini dell’equilibrio di bilancio.</w:t>
      </w:r>
    </w:p>
    <w:p w14:paraId="6A718802" w14:textId="761B2B57" w:rsidR="000F434D" w:rsidRPr="00BE32C7" w:rsidRDefault="000F434D" w:rsidP="008102EA">
      <w:pPr>
        <w:pBdr>
          <w:top w:val="nil"/>
          <w:left w:val="nil"/>
          <w:bottom w:val="nil"/>
          <w:right w:val="nil"/>
          <w:between w:val="nil"/>
        </w:pBdr>
        <w:spacing w:line="240" w:lineRule="auto"/>
        <w:rPr>
          <w:rFonts w:ascii="Arial" w:hAnsi="Arial" w:cs="Arial"/>
          <w:color w:val="auto"/>
          <w:szCs w:val="22"/>
        </w:rPr>
      </w:pPr>
      <w:r w:rsidRPr="00BE32C7">
        <w:rPr>
          <w:rFonts w:ascii="Arial" w:hAnsi="Arial" w:cs="Arial"/>
          <w:color w:val="auto"/>
          <w:szCs w:val="22"/>
        </w:rPr>
        <w:t>L’Organo di revisione prende atto dei progetti finanziati dal PNRR in corso alla data di redazione del presente parere come di seguito riepilogati:</w:t>
      </w:r>
    </w:p>
    <w:p w14:paraId="207B9995" w14:textId="77777777" w:rsidR="000F434D" w:rsidRPr="00BE32C7" w:rsidRDefault="000F434D" w:rsidP="000F434D">
      <w:pPr>
        <w:pBdr>
          <w:top w:val="nil"/>
          <w:left w:val="nil"/>
          <w:bottom w:val="nil"/>
          <w:right w:val="nil"/>
          <w:between w:val="nil"/>
        </w:pBdr>
        <w:spacing w:line="240" w:lineRule="auto"/>
        <w:ind w:hanging="2"/>
        <w:rPr>
          <w:rFonts w:ascii="Arial" w:hAnsi="Arial" w:cs="Arial"/>
          <w:color w:val="auto"/>
          <w:szCs w:val="22"/>
        </w:rPr>
      </w:pPr>
    </w:p>
    <w:p w14:paraId="40BFAF56" w14:textId="0A8BD837" w:rsidR="000F434D" w:rsidRPr="00BE32C7" w:rsidRDefault="00027A85" w:rsidP="00027A85">
      <w:pPr>
        <w:pBdr>
          <w:top w:val="nil"/>
          <w:left w:val="nil"/>
          <w:bottom w:val="nil"/>
          <w:right w:val="nil"/>
          <w:between w:val="nil"/>
        </w:pBdr>
        <w:spacing w:line="240" w:lineRule="auto"/>
        <w:ind w:hanging="2"/>
        <w:jc w:val="center"/>
        <w:rPr>
          <w:rFonts w:ascii="Arial" w:hAnsi="Arial" w:cs="Arial"/>
          <w:b/>
          <w:bCs/>
          <w:color w:val="auto"/>
          <w:szCs w:val="22"/>
        </w:rPr>
      </w:pPr>
      <w:r w:rsidRPr="00BE32C7">
        <w:rPr>
          <w:rFonts w:ascii="Arial" w:hAnsi="Arial" w:cs="Arial"/>
          <w:b/>
          <w:bCs/>
          <w:color w:val="auto"/>
          <w:szCs w:val="22"/>
        </w:rPr>
        <w:t>TABELLA 2</w:t>
      </w:r>
      <w:r w:rsidR="00587DE9" w:rsidRPr="00BE32C7">
        <w:rPr>
          <w:rFonts w:ascii="Arial" w:hAnsi="Arial" w:cs="Arial"/>
          <w:b/>
          <w:bCs/>
          <w:color w:val="auto"/>
          <w:szCs w:val="22"/>
        </w:rPr>
        <w:t>0</w:t>
      </w:r>
    </w:p>
    <w:p w14:paraId="14B657A7" w14:textId="0E4580ED" w:rsidR="000F434D" w:rsidRPr="00BE32C7" w:rsidRDefault="000F434D" w:rsidP="000F434D">
      <w:pPr>
        <w:pBdr>
          <w:top w:val="nil"/>
          <w:left w:val="nil"/>
          <w:bottom w:val="nil"/>
          <w:right w:val="nil"/>
          <w:between w:val="nil"/>
        </w:pBdr>
        <w:spacing w:line="240" w:lineRule="auto"/>
        <w:ind w:hanging="2"/>
        <w:jc w:val="center"/>
        <w:rPr>
          <w:rFonts w:ascii="Arial" w:hAnsi="Arial" w:cs="Arial"/>
          <w:b/>
          <w:bCs/>
          <w:color w:val="auto"/>
          <w:szCs w:val="22"/>
        </w:rPr>
      </w:pPr>
    </w:p>
    <w:p w14:paraId="5C8BB551" w14:textId="31B0E33C" w:rsidR="000F434D" w:rsidRPr="00BE32C7" w:rsidRDefault="000F434D" w:rsidP="000F434D">
      <w:pPr>
        <w:pBdr>
          <w:top w:val="nil"/>
          <w:left w:val="nil"/>
          <w:bottom w:val="nil"/>
          <w:right w:val="nil"/>
          <w:between w:val="nil"/>
        </w:pBdr>
        <w:spacing w:line="240" w:lineRule="auto"/>
        <w:ind w:hanging="2"/>
        <w:rPr>
          <w:rFonts w:ascii="Arial" w:hAnsi="Arial" w:cs="Arial"/>
          <w:color w:val="auto"/>
          <w:szCs w:val="22"/>
        </w:rPr>
      </w:pPr>
      <w:r w:rsidRPr="00BE32C7">
        <w:rPr>
          <w:rFonts w:ascii="Arial" w:hAnsi="Arial" w:cs="Arial"/>
          <w:color w:val="auto"/>
          <w:szCs w:val="22"/>
        </w:rPr>
        <w:t xml:space="preserve">L’Organo di revisione prende atto che ad oggi per i seguenti progetti l’Ente ha ricevuto le </w:t>
      </w:r>
      <w:r w:rsidR="00395B39" w:rsidRPr="00BE32C7">
        <w:rPr>
          <w:rFonts w:ascii="Arial" w:hAnsi="Arial" w:cs="Arial"/>
          <w:color w:val="auto"/>
          <w:szCs w:val="22"/>
        </w:rPr>
        <w:t xml:space="preserve">seguenti </w:t>
      </w:r>
      <w:r w:rsidRPr="00BE32C7">
        <w:rPr>
          <w:rFonts w:ascii="Arial" w:hAnsi="Arial" w:cs="Arial"/>
          <w:color w:val="auto"/>
          <w:szCs w:val="22"/>
        </w:rPr>
        <w:t>anticipazioni :</w:t>
      </w:r>
    </w:p>
    <w:p w14:paraId="76B7D87D" w14:textId="77777777" w:rsidR="000F434D" w:rsidRPr="00BE32C7" w:rsidRDefault="000F434D" w:rsidP="000F434D">
      <w:pPr>
        <w:pBdr>
          <w:top w:val="nil"/>
          <w:left w:val="nil"/>
          <w:bottom w:val="nil"/>
          <w:right w:val="nil"/>
          <w:between w:val="nil"/>
        </w:pBdr>
        <w:spacing w:line="240" w:lineRule="auto"/>
        <w:ind w:hanging="2"/>
        <w:rPr>
          <w:rFonts w:ascii="Arial" w:hAnsi="Arial" w:cs="Arial"/>
          <w:color w:val="auto"/>
          <w:szCs w:val="22"/>
        </w:rPr>
      </w:pPr>
      <w:r w:rsidRPr="00BE32C7">
        <w:rPr>
          <w:rFonts w:ascii="Arial" w:hAnsi="Arial" w:cs="Arial"/>
          <w:color w:val="auto"/>
          <w:szCs w:val="22"/>
        </w:rPr>
        <w:t>….</w:t>
      </w:r>
    </w:p>
    <w:p w14:paraId="05F91B1D" w14:textId="77777777" w:rsidR="000F434D" w:rsidRPr="00BE32C7" w:rsidRDefault="000F434D" w:rsidP="000F434D">
      <w:pPr>
        <w:pBdr>
          <w:top w:val="nil"/>
          <w:left w:val="nil"/>
          <w:bottom w:val="nil"/>
          <w:right w:val="nil"/>
          <w:between w:val="nil"/>
        </w:pBdr>
        <w:spacing w:line="240" w:lineRule="auto"/>
        <w:ind w:hanging="2"/>
        <w:rPr>
          <w:rFonts w:ascii="Arial" w:hAnsi="Arial" w:cs="Arial"/>
          <w:color w:val="auto"/>
          <w:szCs w:val="22"/>
        </w:rPr>
      </w:pPr>
      <w:r w:rsidRPr="00BE32C7">
        <w:rPr>
          <w:rFonts w:ascii="Arial" w:hAnsi="Arial" w:cs="Arial"/>
          <w:color w:val="auto"/>
          <w:szCs w:val="22"/>
        </w:rPr>
        <w:t>….</w:t>
      </w:r>
    </w:p>
    <w:p w14:paraId="4091E9FF" w14:textId="77777777" w:rsidR="000F434D" w:rsidRPr="00BE32C7" w:rsidRDefault="000F434D" w:rsidP="000F434D">
      <w:pPr>
        <w:pBdr>
          <w:top w:val="nil"/>
          <w:left w:val="nil"/>
          <w:bottom w:val="nil"/>
          <w:right w:val="nil"/>
          <w:between w:val="nil"/>
        </w:pBdr>
        <w:spacing w:line="240" w:lineRule="auto"/>
        <w:ind w:hanging="2"/>
        <w:rPr>
          <w:rFonts w:ascii="Arial" w:hAnsi="Arial" w:cs="Arial"/>
          <w:color w:val="auto"/>
          <w:szCs w:val="22"/>
        </w:rPr>
      </w:pPr>
      <w:r w:rsidRPr="00BE32C7">
        <w:rPr>
          <w:rFonts w:ascii="Arial" w:hAnsi="Arial" w:cs="Arial"/>
          <w:color w:val="auto"/>
          <w:szCs w:val="22"/>
        </w:rPr>
        <w:t>….</w:t>
      </w:r>
    </w:p>
    <w:p w14:paraId="5E0E92F2" w14:textId="4A1FA091" w:rsidR="000F434D" w:rsidRPr="00BE32C7" w:rsidRDefault="000F434D" w:rsidP="000F434D">
      <w:pPr>
        <w:pBdr>
          <w:top w:val="nil"/>
          <w:left w:val="nil"/>
          <w:bottom w:val="nil"/>
          <w:right w:val="nil"/>
          <w:between w:val="nil"/>
        </w:pBdr>
        <w:spacing w:line="240" w:lineRule="auto"/>
        <w:ind w:hanging="2"/>
        <w:rPr>
          <w:rFonts w:ascii="Arial" w:hAnsi="Arial" w:cs="Arial"/>
          <w:color w:val="auto"/>
          <w:szCs w:val="22"/>
        </w:rPr>
      </w:pPr>
      <w:r w:rsidRPr="00BE32C7">
        <w:rPr>
          <w:rFonts w:ascii="Arial" w:hAnsi="Arial" w:cs="Arial"/>
          <w:color w:val="auto"/>
          <w:szCs w:val="22"/>
        </w:rPr>
        <w:lastRenderedPageBreak/>
        <w:t xml:space="preserve">L’Organo di revisione ha verificato che l’Ente </w:t>
      </w:r>
      <w:r w:rsidRPr="00BE32C7">
        <w:rPr>
          <w:rFonts w:ascii="Arial" w:hAnsi="Arial" w:cs="Arial"/>
          <w:b/>
          <w:color w:val="auto"/>
          <w:szCs w:val="22"/>
        </w:rPr>
        <w:t>ha/non ha</w:t>
      </w:r>
      <w:r w:rsidRPr="00BE32C7">
        <w:rPr>
          <w:rFonts w:ascii="Arial" w:hAnsi="Arial" w:cs="Arial"/>
          <w:color w:val="auto"/>
          <w:szCs w:val="22"/>
        </w:rPr>
        <w:t xml:space="preserve"> predisposto appositi capitoli all’interno del PEG (ai sensi dell’art. 3, co. 3, DM 11 ottobre 2021) al fine di garantire l’individuazione delle entrate e delle uscite relative al finanziamento specifico, garantendo così il tracciamento dei vincoli di competenza e di cassa</w:t>
      </w:r>
      <w:r w:rsidR="00A00960" w:rsidRPr="00BE32C7">
        <w:rPr>
          <w:rFonts w:ascii="Arial" w:hAnsi="Arial" w:cs="Arial"/>
          <w:color w:val="auto"/>
          <w:szCs w:val="22"/>
        </w:rPr>
        <w:t xml:space="preserve"> e di tutti gli atti e la relativa documentazione giustificativa su supporti informatici adeguati rendendoli disponibili per le attività di controllo e audit.</w:t>
      </w:r>
    </w:p>
    <w:p w14:paraId="7799BB5C" w14:textId="1C83E0E8" w:rsidR="009B2CDC" w:rsidRPr="00BE32C7" w:rsidRDefault="009B2CDC" w:rsidP="000F434D">
      <w:pPr>
        <w:pBdr>
          <w:top w:val="nil"/>
          <w:left w:val="nil"/>
          <w:bottom w:val="nil"/>
          <w:right w:val="nil"/>
          <w:between w:val="nil"/>
        </w:pBdr>
        <w:spacing w:line="240" w:lineRule="auto"/>
        <w:ind w:hanging="2"/>
        <w:rPr>
          <w:rFonts w:ascii="Arial" w:hAnsi="Arial" w:cs="Arial"/>
          <w:color w:val="auto"/>
          <w:szCs w:val="22"/>
        </w:rPr>
      </w:pPr>
      <w:r w:rsidRPr="00BE32C7">
        <w:rPr>
          <w:rFonts w:ascii="Arial" w:hAnsi="Arial" w:cs="Arial"/>
          <w:color w:val="auto"/>
          <w:szCs w:val="22"/>
        </w:rPr>
        <w:t xml:space="preserve">L’Organo di revisione </w:t>
      </w:r>
      <w:r w:rsidRPr="00BE32C7">
        <w:rPr>
          <w:rFonts w:ascii="Arial" w:hAnsi="Arial" w:cs="Arial"/>
          <w:b/>
          <w:bCs/>
          <w:color w:val="auto"/>
          <w:szCs w:val="22"/>
        </w:rPr>
        <w:t>ha effettuato</w:t>
      </w:r>
      <w:r w:rsidR="005A3C0A" w:rsidRPr="00BE32C7">
        <w:rPr>
          <w:rFonts w:ascii="Arial" w:hAnsi="Arial" w:cs="Arial"/>
          <w:b/>
          <w:bCs/>
          <w:color w:val="auto"/>
          <w:szCs w:val="22"/>
        </w:rPr>
        <w:t>/non ha effettuato</w:t>
      </w:r>
      <w:r w:rsidRPr="00BE32C7">
        <w:rPr>
          <w:rFonts w:ascii="Arial" w:hAnsi="Arial" w:cs="Arial"/>
          <w:color w:val="auto"/>
          <w:szCs w:val="22"/>
        </w:rPr>
        <w:t xml:space="preserve"> verifiche specifiche sulle modalità di accertamento, gestione e rendicontazione dei Fondi del PNRR, anche tramite l'utilizzo del sistema </w:t>
      </w:r>
      <w:proofErr w:type="spellStart"/>
      <w:r w:rsidRPr="00BE32C7">
        <w:rPr>
          <w:rFonts w:ascii="Arial" w:hAnsi="Arial" w:cs="Arial"/>
          <w:color w:val="auto"/>
          <w:szCs w:val="22"/>
        </w:rPr>
        <w:t>ReGiS</w:t>
      </w:r>
      <w:proofErr w:type="spellEnd"/>
      <w:r w:rsidRPr="00BE32C7">
        <w:rPr>
          <w:rFonts w:ascii="Arial" w:hAnsi="Arial" w:cs="Arial"/>
          <w:color w:val="auto"/>
          <w:szCs w:val="22"/>
        </w:rPr>
        <w:t>.</w:t>
      </w:r>
    </w:p>
    <w:p w14:paraId="7A587622" w14:textId="252F94DA" w:rsidR="005C01E7" w:rsidRPr="00BE32C7" w:rsidRDefault="005A3C0A" w:rsidP="000F434D">
      <w:pPr>
        <w:pBdr>
          <w:top w:val="nil"/>
          <w:left w:val="nil"/>
          <w:bottom w:val="nil"/>
          <w:right w:val="nil"/>
          <w:between w:val="nil"/>
        </w:pBdr>
        <w:spacing w:line="240" w:lineRule="auto"/>
        <w:ind w:hanging="2"/>
        <w:rPr>
          <w:rFonts w:ascii="Arial" w:hAnsi="Arial" w:cs="Arial"/>
          <w:color w:val="auto"/>
          <w:szCs w:val="22"/>
        </w:rPr>
      </w:pPr>
      <w:r w:rsidRPr="00C76651">
        <w:rPr>
          <w:rFonts w:ascii="Arial" w:hAnsi="Arial" w:cs="Arial"/>
          <w:b/>
          <w:bCs/>
          <w:i/>
          <w:iCs/>
          <w:color w:val="00B0F0"/>
          <w:szCs w:val="22"/>
        </w:rPr>
        <w:t>(eventuale)</w:t>
      </w:r>
      <w:r w:rsidRPr="00C76651">
        <w:rPr>
          <w:rFonts w:ascii="Arial" w:hAnsi="Arial" w:cs="Arial"/>
          <w:color w:val="00B0F0"/>
          <w:szCs w:val="22"/>
        </w:rPr>
        <w:t xml:space="preserve"> </w:t>
      </w:r>
      <w:r w:rsidR="005C01E7" w:rsidRPr="00BE32C7">
        <w:rPr>
          <w:rFonts w:ascii="Arial" w:hAnsi="Arial" w:cs="Arial"/>
          <w:color w:val="auto"/>
          <w:szCs w:val="22"/>
        </w:rPr>
        <w:t>L’Organo di revisione ha verificato che l’Ente,</w:t>
      </w:r>
      <w:r w:rsidR="00395B39" w:rsidRPr="00BE32C7">
        <w:rPr>
          <w:rFonts w:ascii="Arial" w:hAnsi="Arial" w:cs="Arial"/>
          <w:color w:val="auto"/>
          <w:szCs w:val="22"/>
        </w:rPr>
        <w:t xml:space="preserve"> nel caso di </w:t>
      </w:r>
      <w:r w:rsidR="005C01E7" w:rsidRPr="00BE32C7">
        <w:rPr>
          <w:rFonts w:ascii="Arial" w:hAnsi="Arial" w:cs="Arial"/>
          <w:color w:val="auto"/>
          <w:szCs w:val="22"/>
        </w:rPr>
        <w:t xml:space="preserve">esercizio provvisorio o gestione provvisoria, ai sensi dell’art.15, co.4-bis, </w:t>
      </w:r>
      <w:proofErr w:type="spellStart"/>
      <w:r w:rsidR="008102EA">
        <w:rPr>
          <w:rFonts w:ascii="Arial" w:hAnsi="Arial" w:cs="Arial"/>
          <w:color w:val="auto"/>
          <w:szCs w:val="22"/>
        </w:rPr>
        <w:t>D.l.</w:t>
      </w:r>
      <w:proofErr w:type="spellEnd"/>
      <w:r w:rsidR="005C01E7" w:rsidRPr="00BE32C7">
        <w:rPr>
          <w:rFonts w:ascii="Arial" w:hAnsi="Arial" w:cs="Arial"/>
          <w:color w:val="auto"/>
          <w:szCs w:val="22"/>
        </w:rPr>
        <w:t xml:space="preserve"> n.77/2021, ha iscritto a bilancio finanziamenti di derivazione statale ed europea per investimenti mediante apposita variazione,</w:t>
      </w:r>
      <w:r w:rsidR="0016197D" w:rsidRPr="00BE32C7">
        <w:rPr>
          <w:rFonts w:ascii="Arial" w:hAnsi="Arial" w:cs="Arial"/>
          <w:color w:val="auto"/>
          <w:szCs w:val="22"/>
        </w:rPr>
        <w:t xml:space="preserve"> </w:t>
      </w:r>
      <w:r w:rsidR="005C01E7" w:rsidRPr="00BE32C7">
        <w:rPr>
          <w:rFonts w:ascii="Arial" w:hAnsi="Arial" w:cs="Arial"/>
          <w:color w:val="auto"/>
          <w:szCs w:val="22"/>
        </w:rPr>
        <w:t xml:space="preserve">in deroga a quanto previsto dall’art. 163 del Tuel e dall’allegato 4/2 al </w:t>
      </w:r>
      <w:r w:rsidR="00580948">
        <w:rPr>
          <w:rFonts w:ascii="Arial" w:hAnsi="Arial" w:cs="Arial"/>
          <w:color w:val="auto"/>
          <w:szCs w:val="22"/>
        </w:rPr>
        <w:t>D</w:t>
      </w:r>
      <w:r w:rsidR="005C01E7" w:rsidRPr="00BE32C7">
        <w:rPr>
          <w:rFonts w:ascii="Arial" w:hAnsi="Arial" w:cs="Arial"/>
          <w:color w:val="auto"/>
          <w:szCs w:val="22"/>
        </w:rPr>
        <w:t xml:space="preserve">.lgs. </w:t>
      </w:r>
      <w:r w:rsidR="008102EA">
        <w:rPr>
          <w:rFonts w:ascii="Arial" w:hAnsi="Arial" w:cs="Arial"/>
          <w:color w:val="auto"/>
          <w:szCs w:val="22"/>
        </w:rPr>
        <w:t>n.</w:t>
      </w:r>
      <w:r w:rsidR="005C01E7" w:rsidRPr="00BE32C7">
        <w:rPr>
          <w:rFonts w:ascii="Arial" w:hAnsi="Arial" w:cs="Arial"/>
          <w:color w:val="auto"/>
          <w:szCs w:val="22"/>
        </w:rPr>
        <w:t>118/2011.</w:t>
      </w:r>
    </w:p>
    <w:p w14:paraId="2E243100" w14:textId="5972D824" w:rsidR="005C01E7" w:rsidRPr="00BE32C7" w:rsidRDefault="005C01E7" w:rsidP="000F434D">
      <w:pPr>
        <w:pBdr>
          <w:top w:val="nil"/>
          <w:left w:val="nil"/>
          <w:bottom w:val="nil"/>
          <w:right w:val="nil"/>
          <w:between w:val="nil"/>
        </w:pBdr>
        <w:spacing w:line="240" w:lineRule="auto"/>
        <w:ind w:hanging="2"/>
        <w:rPr>
          <w:rFonts w:ascii="Arial" w:hAnsi="Arial" w:cs="Arial"/>
          <w:i/>
          <w:iCs/>
          <w:color w:val="auto"/>
          <w:szCs w:val="22"/>
        </w:rPr>
      </w:pPr>
      <w:r w:rsidRPr="00BE32C7">
        <w:rPr>
          <w:rFonts w:ascii="Arial" w:hAnsi="Arial" w:cs="Arial"/>
          <w:i/>
          <w:iCs/>
          <w:color w:val="auto"/>
          <w:szCs w:val="22"/>
        </w:rPr>
        <w:t>(in caso di risposta negativa fornire chiarimenti)</w:t>
      </w:r>
    </w:p>
    <w:p w14:paraId="50C8FA6E" w14:textId="71AC44ED" w:rsidR="000F434D" w:rsidRDefault="000F434D" w:rsidP="000F434D">
      <w:pPr>
        <w:pBdr>
          <w:top w:val="nil"/>
          <w:left w:val="nil"/>
          <w:bottom w:val="nil"/>
          <w:right w:val="nil"/>
          <w:between w:val="nil"/>
        </w:pBdr>
        <w:spacing w:line="240" w:lineRule="auto"/>
        <w:ind w:hanging="2"/>
        <w:rPr>
          <w:rFonts w:ascii="Arial" w:hAnsi="Arial" w:cs="Arial"/>
          <w:szCs w:val="22"/>
        </w:rPr>
      </w:pPr>
      <w:r w:rsidRPr="00BE32C7">
        <w:rPr>
          <w:rFonts w:ascii="Arial" w:hAnsi="Arial" w:cs="Arial"/>
          <w:color w:val="auto"/>
          <w:szCs w:val="22"/>
        </w:rPr>
        <w:t>L’Organo di revisione ha verificato</w:t>
      </w:r>
      <w:r w:rsidRPr="00BE32C7">
        <w:rPr>
          <w:rFonts w:ascii="Arial" w:hAnsi="Arial" w:cs="Arial"/>
          <w:b/>
          <w:color w:val="auto"/>
          <w:szCs w:val="22"/>
        </w:rPr>
        <w:t xml:space="preserve"> il rispetto</w:t>
      </w:r>
      <w:r w:rsidR="005A3C0A" w:rsidRPr="00BE32C7">
        <w:rPr>
          <w:rFonts w:ascii="Arial" w:hAnsi="Arial" w:cs="Arial"/>
          <w:b/>
          <w:color w:val="auto"/>
          <w:szCs w:val="22"/>
        </w:rPr>
        <w:t>/il non rispetto</w:t>
      </w:r>
      <w:r w:rsidRPr="00BE32C7">
        <w:rPr>
          <w:rFonts w:ascii="Arial" w:hAnsi="Arial" w:cs="Arial"/>
          <w:color w:val="auto"/>
          <w:szCs w:val="22"/>
        </w:rPr>
        <w:t xml:space="preserve"> delle regole contabili previste per i fondi del PNRR così come richiamate dalla FAQ 48 di </w:t>
      </w:r>
      <w:proofErr w:type="spellStart"/>
      <w:r w:rsidRPr="00BE32C7">
        <w:rPr>
          <w:rFonts w:ascii="Arial" w:hAnsi="Arial" w:cs="Arial"/>
          <w:color w:val="auto"/>
          <w:szCs w:val="22"/>
        </w:rPr>
        <w:t>Arconet</w:t>
      </w:r>
      <w:proofErr w:type="spellEnd"/>
      <w:r w:rsidRPr="00BE32C7">
        <w:rPr>
          <w:rFonts w:ascii="Arial" w:hAnsi="Arial" w:cs="Arial"/>
          <w:color w:val="auto"/>
          <w:szCs w:val="22"/>
        </w:rPr>
        <w:t xml:space="preserve"> anche con riferimento alle somme messe a disposizione dal Decreto Opere Indifferibili.</w:t>
      </w:r>
    </w:p>
    <w:p w14:paraId="1054A416" w14:textId="031A2053" w:rsidR="00027A85" w:rsidRPr="00BE32C7" w:rsidRDefault="00027A85" w:rsidP="000F434D">
      <w:pPr>
        <w:pBdr>
          <w:top w:val="nil"/>
          <w:left w:val="nil"/>
          <w:bottom w:val="nil"/>
          <w:right w:val="nil"/>
          <w:between w:val="nil"/>
        </w:pBdr>
        <w:spacing w:line="240" w:lineRule="auto"/>
        <w:ind w:hanging="2"/>
        <w:rPr>
          <w:rFonts w:ascii="Arial" w:hAnsi="Arial" w:cs="Arial"/>
          <w:i/>
          <w:iCs/>
          <w:color w:val="auto"/>
          <w:szCs w:val="22"/>
        </w:rPr>
      </w:pPr>
      <w:r w:rsidRPr="00C96A33">
        <w:rPr>
          <w:rFonts w:ascii="Arial" w:hAnsi="Arial" w:cs="Arial"/>
          <w:i/>
          <w:iCs/>
          <w:color w:val="00B0F0"/>
          <w:szCs w:val="22"/>
        </w:rPr>
        <w:t>Nel caso di risposta negativa fornire chiarimenti…………..</w:t>
      </w:r>
    </w:p>
    <w:p w14:paraId="243170C0" w14:textId="1A44D486" w:rsidR="000F434D" w:rsidRPr="00BE32C7" w:rsidRDefault="000F434D" w:rsidP="000F434D">
      <w:pPr>
        <w:pBdr>
          <w:top w:val="nil"/>
          <w:left w:val="nil"/>
          <w:bottom w:val="nil"/>
          <w:right w:val="nil"/>
          <w:between w:val="nil"/>
        </w:pBdr>
        <w:spacing w:line="240" w:lineRule="auto"/>
        <w:ind w:hanging="2"/>
        <w:rPr>
          <w:rFonts w:ascii="Arial" w:hAnsi="Arial" w:cs="Arial"/>
          <w:color w:val="auto"/>
          <w:szCs w:val="22"/>
        </w:rPr>
      </w:pPr>
      <w:r w:rsidRPr="00BE32C7">
        <w:rPr>
          <w:rFonts w:ascii="Arial" w:hAnsi="Arial" w:cs="Arial"/>
          <w:color w:val="auto"/>
          <w:szCs w:val="22"/>
        </w:rPr>
        <w:t xml:space="preserve">Nel caso in cui l’Ente abbia deciso di imputare a carico dei fondi del PNRR una quota di spesa di personale, l’Organo di </w:t>
      </w:r>
      <w:r w:rsidR="00594798">
        <w:rPr>
          <w:rFonts w:ascii="Arial" w:hAnsi="Arial" w:cs="Arial"/>
          <w:color w:val="auto"/>
          <w:szCs w:val="22"/>
        </w:rPr>
        <w:t>r</w:t>
      </w:r>
      <w:r w:rsidRPr="00BE32C7">
        <w:rPr>
          <w:rFonts w:ascii="Arial" w:hAnsi="Arial" w:cs="Arial"/>
          <w:color w:val="auto"/>
          <w:szCs w:val="22"/>
        </w:rPr>
        <w:t>evisione ha verificato:</w:t>
      </w:r>
    </w:p>
    <w:p w14:paraId="17BF361E" w14:textId="1815C234" w:rsidR="000F434D" w:rsidRPr="00BE32C7" w:rsidRDefault="00027A85" w:rsidP="000F434D">
      <w:pPr>
        <w:pBdr>
          <w:top w:val="nil"/>
          <w:left w:val="nil"/>
          <w:bottom w:val="nil"/>
          <w:right w:val="nil"/>
          <w:between w:val="nil"/>
        </w:pBdr>
        <w:spacing w:line="240" w:lineRule="auto"/>
        <w:ind w:hanging="2"/>
        <w:rPr>
          <w:rFonts w:ascii="Arial" w:hAnsi="Arial" w:cs="Arial"/>
          <w:color w:val="auto"/>
          <w:szCs w:val="22"/>
        </w:rPr>
      </w:pPr>
      <w:r w:rsidRPr="00BE32C7">
        <w:rPr>
          <w:rFonts w:ascii="Arial" w:hAnsi="Arial" w:cs="Arial"/>
          <w:color w:val="auto"/>
          <w:szCs w:val="22"/>
        </w:rPr>
        <w:t xml:space="preserve">- che l’Ente </w:t>
      </w:r>
      <w:r w:rsidRPr="00BE32C7">
        <w:rPr>
          <w:rFonts w:ascii="Arial" w:hAnsi="Arial" w:cs="Arial"/>
          <w:b/>
          <w:bCs/>
          <w:color w:val="auto"/>
          <w:szCs w:val="22"/>
        </w:rPr>
        <w:t>ha predisposto</w:t>
      </w:r>
      <w:r w:rsidR="0016197D" w:rsidRPr="00BE32C7">
        <w:rPr>
          <w:rFonts w:ascii="Arial" w:hAnsi="Arial" w:cs="Arial"/>
          <w:b/>
          <w:bCs/>
          <w:color w:val="auto"/>
          <w:szCs w:val="22"/>
        </w:rPr>
        <w:t>/non ha predisposto</w:t>
      </w:r>
      <w:r w:rsidRPr="00BE32C7">
        <w:rPr>
          <w:rFonts w:ascii="Arial" w:hAnsi="Arial" w:cs="Arial"/>
          <w:color w:val="auto"/>
          <w:szCs w:val="22"/>
        </w:rPr>
        <w:t xml:space="preserve"> la pianificazione del fabbisogno del personale 202</w:t>
      </w:r>
      <w:r w:rsidR="00DB2D30">
        <w:rPr>
          <w:rFonts w:ascii="Arial" w:hAnsi="Arial" w:cs="Arial"/>
          <w:color w:val="auto"/>
          <w:szCs w:val="22"/>
        </w:rPr>
        <w:t>6</w:t>
      </w:r>
      <w:r w:rsidR="00BA11B2" w:rsidRPr="00BE32C7">
        <w:rPr>
          <w:rFonts w:ascii="Arial" w:hAnsi="Arial" w:cs="Arial"/>
          <w:color w:val="auto"/>
          <w:szCs w:val="22"/>
        </w:rPr>
        <w:t>-</w:t>
      </w:r>
      <w:r w:rsidRPr="00BE32C7">
        <w:rPr>
          <w:rFonts w:ascii="Arial" w:hAnsi="Arial" w:cs="Arial"/>
          <w:color w:val="auto"/>
          <w:szCs w:val="22"/>
        </w:rPr>
        <w:t>202</w:t>
      </w:r>
      <w:r w:rsidR="00DB2D30">
        <w:rPr>
          <w:rFonts w:ascii="Arial" w:hAnsi="Arial" w:cs="Arial"/>
          <w:color w:val="auto"/>
          <w:szCs w:val="22"/>
        </w:rPr>
        <w:t>8</w:t>
      </w:r>
      <w:r w:rsidRPr="00BE32C7">
        <w:rPr>
          <w:rFonts w:ascii="Arial" w:hAnsi="Arial" w:cs="Arial"/>
          <w:color w:val="auto"/>
          <w:szCs w:val="22"/>
        </w:rPr>
        <w:t xml:space="preserve"> in maniera coerente ai progetti del PNRR;</w:t>
      </w:r>
    </w:p>
    <w:p w14:paraId="3F35FB97" w14:textId="03E265D8" w:rsidR="00C96A33" w:rsidRPr="00BE32C7" w:rsidRDefault="00C96A33" w:rsidP="000F434D">
      <w:pPr>
        <w:pBdr>
          <w:top w:val="nil"/>
          <w:left w:val="nil"/>
          <w:bottom w:val="nil"/>
          <w:right w:val="nil"/>
          <w:between w:val="nil"/>
        </w:pBdr>
        <w:spacing w:line="240" w:lineRule="auto"/>
        <w:ind w:hanging="2"/>
        <w:rPr>
          <w:rFonts w:ascii="Arial" w:hAnsi="Arial" w:cs="Arial"/>
          <w:color w:val="auto"/>
          <w:szCs w:val="22"/>
        </w:rPr>
      </w:pPr>
      <w:r w:rsidRPr="00BE32C7">
        <w:rPr>
          <w:rFonts w:ascii="Arial" w:hAnsi="Arial" w:cs="Arial"/>
          <w:color w:val="auto"/>
          <w:szCs w:val="22"/>
        </w:rPr>
        <w:t>- che l’Ente prevede di assumere in servizio nel corso del 202</w:t>
      </w:r>
      <w:r w:rsidR="003B53FC">
        <w:rPr>
          <w:rFonts w:ascii="Arial" w:hAnsi="Arial" w:cs="Arial"/>
          <w:color w:val="auto"/>
          <w:szCs w:val="22"/>
        </w:rPr>
        <w:t xml:space="preserve">6 </w:t>
      </w:r>
      <w:r w:rsidRPr="00BE32C7">
        <w:rPr>
          <w:rFonts w:ascii="Arial" w:hAnsi="Arial" w:cs="Arial"/>
          <w:color w:val="auto"/>
          <w:szCs w:val="22"/>
        </w:rPr>
        <w:t xml:space="preserve">personale a tempo determinato, in deroga agli ordinari limiti, ai sensi di quanto previsto dall’art.31-bis del </w:t>
      </w:r>
      <w:proofErr w:type="spellStart"/>
      <w:r w:rsidRPr="00BE32C7">
        <w:rPr>
          <w:rFonts w:ascii="Arial" w:hAnsi="Arial" w:cs="Arial"/>
          <w:color w:val="auto"/>
          <w:szCs w:val="22"/>
        </w:rPr>
        <w:t>D.l.</w:t>
      </w:r>
      <w:proofErr w:type="spellEnd"/>
      <w:r w:rsidRPr="00BE32C7">
        <w:rPr>
          <w:rFonts w:ascii="Arial" w:hAnsi="Arial" w:cs="Arial"/>
          <w:color w:val="auto"/>
          <w:szCs w:val="22"/>
        </w:rPr>
        <w:t xml:space="preserve"> 152/2021</w:t>
      </w:r>
      <w:r w:rsidR="00BE32C7">
        <w:rPr>
          <w:rFonts w:ascii="Arial" w:hAnsi="Arial" w:cs="Arial"/>
          <w:color w:val="auto"/>
          <w:szCs w:val="22"/>
        </w:rPr>
        <w:t>.</w:t>
      </w:r>
    </w:p>
    <w:p w14:paraId="2772F97A" w14:textId="1BA00E44" w:rsidR="00C96A33" w:rsidRDefault="00C96A33" w:rsidP="000F434D">
      <w:pPr>
        <w:pBdr>
          <w:top w:val="nil"/>
          <w:left w:val="nil"/>
          <w:bottom w:val="nil"/>
          <w:right w:val="nil"/>
          <w:between w:val="nil"/>
        </w:pBdr>
        <w:spacing w:line="240" w:lineRule="auto"/>
        <w:ind w:hanging="2"/>
        <w:rPr>
          <w:rFonts w:ascii="Arial" w:hAnsi="Arial" w:cs="Arial"/>
          <w:color w:val="00B0F0"/>
          <w:szCs w:val="22"/>
        </w:rPr>
      </w:pPr>
      <w:r w:rsidRPr="00C96A33">
        <w:rPr>
          <w:rFonts w:ascii="Arial" w:hAnsi="Arial" w:cs="Arial"/>
          <w:color w:val="00B0F0"/>
          <w:szCs w:val="22"/>
        </w:rPr>
        <w:t>(</w:t>
      </w:r>
      <w:r w:rsidRPr="00C96A33">
        <w:rPr>
          <w:rFonts w:ascii="Arial" w:hAnsi="Arial" w:cs="Arial"/>
          <w:i/>
          <w:iCs/>
          <w:color w:val="00B0F0"/>
          <w:szCs w:val="22"/>
        </w:rPr>
        <w:t>Nel caso di risposta affermativa</w:t>
      </w:r>
      <w:r>
        <w:rPr>
          <w:rFonts w:ascii="Arial" w:hAnsi="Arial" w:cs="Arial"/>
          <w:i/>
          <w:iCs/>
          <w:color w:val="00B0F0"/>
          <w:szCs w:val="22"/>
        </w:rPr>
        <w:t xml:space="preserve">) </w:t>
      </w:r>
      <w:r>
        <w:rPr>
          <w:rFonts w:ascii="Arial" w:hAnsi="Arial" w:cs="Arial"/>
          <w:color w:val="00B0F0"/>
          <w:szCs w:val="22"/>
        </w:rPr>
        <w:t xml:space="preserve">L’Organo di revisione ha </w:t>
      </w:r>
      <w:r w:rsidR="00B067CB">
        <w:rPr>
          <w:rFonts w:ascii="Arial" w:hAnsi="Arial" w:cs="Arial"/>
          <w:color w:val="00B0F0"/>
          <w:szCs w:val="22"/>
        </w:rPr>
        <w:t>asseverato il rispetto dell’equilibrio pluriennale vincolato con parere del ___________</w:t>
      </w:r>
    </w:p>
    <w:p w14:paraId="00E53CFC" w14:textId="704CC3C0" w:rsidR="00B067CB" w:rsidRPr="00BE32C7" w:rsidRDefault="00B067CB" w:rsidP="000F434D">
      <w:pPr>
        <w:pBdr>
          <w:top w:val="nil"/>
          <w:left w:val="nil"/>
          <w:bottom w:val="nil"/>
          <w:right w:val="nil"/>
          <w:between w:val="nil"/>
        </w:pBdr>
        <w:spacing w:line="240" w:lineRule="auto"/>
        <w:ind w:hanging="2"/>
        <w:rPr>
          <w:rFonts w:ascii="Arial" w:hAnsi="Arial" w:cs="Arial"/>
          <w:color w:val="auto"/>
          <w:szCs w:val="22"/>
        </w:rPr>
      </w:pPr>
      <w:r w:rsidRPr="00BE32C7">
        <w:rPr>
          <w:rFonts w:ascii="Arial" w:hAnsi="Arial" w:cs="Arial"/>
          <w:color w:val="auto"/>
          <w:szCs w:val="22"/>
        </w:rPr>
        <w:t>L’Organo di revisione ha verificato:</w:t>
      </w:r>
    </w:p>
    <w:p w14:paraId="6A1ADB30" w14:textId="1E65A77F" w:rsidR="0013472C" w:rsidRPr="00BE32C7" w:rsidRDefault="000F434D">
      <w:pPr>
        <w:numPr>
          <w:ilvl w:val="0"/>
          <w:numId w:val="16"/>
        </w:numPr>
        <w:pBdr>
          <w:top w:val="nil"/>
          <w:left w:val="nil"/>
          <w:bottom w:val="nil"/>
          <w:right w:val="nil"/>
          <w:between w:val="nil"/>
        </w:pBdr>
        <w:suppressAutoHyphens/>
        <w:spacing w:after="0" w:line="240" w:lineRule="auto"/>
        <w:textDirection w:val="btLr"/>
        <w:textAlignment w:val="top"/>
        <w:rPr>
          <w:rFonts w:ascii="Arial" w:hAnsi="Arial" w:cs="Arial"/>
          <w:color w:val="auto"/>
          <w:szCs w:val="22"/>
        </w:rPr>
      </w:pPr>
      <w:r w:rsidRPr="00BE32C7">
        <w:rPr>
          <w:rFonts w:ascii="Arial" w:hAnsi="Arial" w:cs="Arial"/>
          <w:color w:val="auto"/>
          <w:szCs w:val="22"/>
        </w:rPr>
        <w:t xml:space="preserve">il </w:t>
      </w:r>
      <w:r w:rsidRPr="00BE32C7">
        <w:rPr>
          <w:rFonts w:ascii="Arial" w:hAnsi="Arial" w:cs="Arial"/>
          <w:bCs/>
          <w:color w:val="auto"/>
          <w:szCs w:val="22"/>
        </w:rPr>
        <w:t>rispetto</w:t>
      </w:r>
      <w:r w:rsidRPr="00BE32C7">
        <w:rPr>
          <w:rFonts w:ascii="Arial" w:hAnsi="Arial" w:cs="Arial"/>
          <w:color w:val="auto"/>
          <w:szCs w:val="22"/>
        </w:rPr>
        <w:t xml:space="preserve"> di quanto previsto dalla Circolare 4/2022 della RGS</w:t>
      </w:r>
      <w:r w:rsidR="00BE0721">
        <w:rPr>
          <w:rFonts w:ascii="Arial" w:hAnsi="Arial" w:cs="Arial"/>
          <w:color w:val="auto"/>
          <w:szCs w:val="22"/>
        </w:rPr>
        <w:t>;</w:t>
      </w:r>
      <w:r w:rsidR="00633192" w:rsidRPr="00BE32C7">
        <w:rPr>
          <w:rFonts w:ascii="Arial" w:hAnsi="Arial" w:cs="Arial"/>
          <w:color w:val="auto"/>
          <w:szCs w:val="22"/>
        </w:rPr>
        <w:t xml:space="preserve"> (</w:t>
      </w:r>
      <w:r w:rsidR="00633192" w:rsidRPr="00BE32C7">
        <w:rPr>
          <w:rFonts w:ascii="Arial" w:hAnsi="Arial" w:cs="Arial"/>
          <w:i/>
          <w:iCs/>
          <w:color w:val="auto"/>
          <w:szCs w:val="22"/>
        </w:rPr>
        <w:t>nel caso di risposta negativa fornire chiarimenti</w:t>
      </w:r>
      <w:r w:rsidR="00633192" w:rsidRPr="00BE32C7">
        <w:rPr>
          <w:rFonts w:ascii="Arial" w:hAnsi="Arial" w:cs="Arial"/>
          <w:color w:val="auto"/>
          <w:szCs w:val="22"/>
        </w:rPr>
        <w:t>)</w:t>
      </w:r>
    </w:p>
    <w:p w14:paraId="494F9F54" w14:textId="36CA5D94" w:rsidR="0037282E" w:rsidRPr="0059751B" w:rsidRDefault="000F434D" w:rsidP="00123ADD">
      <w:pPr>
        <w:numPr>
          <w:ilvl w:val="0"/>
          <w:numId w:val="16"/>
        </w:numPr>
        <w:pBdr>
          <w:top w:val="nil"/>
          <w:left w:val="nil"/>
          <w:bottom w:val="nil"/>
          <w:right w:val="nil"/>
          <w:between w:val="nil"/>
        </w:pBdr>
        <w:suppressAutoHyphens/>
        <w:spacing w:after="0" w:line="240" w:lineRule="auto"/>
        <w:textDirection w:val="btLr"/>
        <w:textAlignment w:val="top"/>
        <w:rPr>
          <w:rFonts w:ascii="Arial" w:eastAsia="Arial" w:hAnsi="Arial" w:cs="Arial"/>
          <w:color w:val="auto"/>
          <w:szCs w:val="22"/>
        </w:rPr>
      </w:pPr>
      <w:r w:rsidRPr="0013472C">
        <w:rPr>
          <w:rFonts w:ascii="Arial" w:hAnsi="Arial" w:cs="Arial"/>
          <w:bCs/>
          <w:color w:val="auto"/>
          <w:szCs w:val="22"/>
        </w:rPr>
        <w:t>la corretta rappresentazione contabile mediante il rispetto della natura della spesa e la coerente fonte di finanziamento</w:t>
      </w:r>
      <w:r w:rsidR="00BE0721" w:rsidRPr="0013472C">
        <w:rPr>
          <w:rFonts w:ascii="Arial" w:hAnsi="Arial" w:cs="Arial"/>
          <w:bCs/>
          <w:color w:val="auto"/>
          <w:szCs w:val="22"/>
        </w:rPr>
        <w:t>;</w:t>
      </w:r>
      <w:r w:rsidR="00633192" w:rsidRPr="0013472C">
        <w:rPr>
          <w:rFonts w:ascii="Arial" w:hAnsi="Arial" w:cs="Arial"/>
          <w:bCs/>
          <w:color w:val="auto"/>
          <w:szCs w:val="22"/>
        </w:rPr>
        <w:t xml:space="preserve"> </w:t>
      </w:r>
      <w:r w:rsidR="00633192" w:rsidRPr="00123ADD">
        <w:rPr>
          <w:rFonts w:ascii="Arial" w:hAnsi="Arial" w:cs="Arial"/>
          <w:bCs/>
          <w:color w:val="auto"/>
          <w:szCs w:val="22"/>
        </w:rPr>
        <w:t>(</w:t>
      </w:r>
      <w:r w:rsidR="00633192" w:rsidRPr="00123ADD">
        <w:rPr>
          <w:rFonts w:ascii="Arial" w:hAnsi="Arial" w:cs="Arial"/>
          <w:bCs/>
          <w:i/>
          <w:iCs/>
          <w:color w:val="00B0F0"/>
          <w:szCs w:val="22"/>
        </w:rPr>
        <w:t>nel caso di non corretta rappresentazione contabile fornire chiarimenti</w:t>
      </w:r>
      <w:r w:rsidR="00633192" w:rsidRPr="00123ADD">
        <w:rPr>
          <w:rFonts w:ascii="Arial" w:hAnsi="Arial" w:cs="Arial"/>
          <w:bCs/>
          <w:color w:val="auto"/>
          <w:szCs w:val="22"/>
        </w:rPr>
        <w:t>)</w:t>
      </w:r>
      <w:r w:rsidR="0037282E" w:rsidRPr="0013472C">
        <w:rPr>
          <w:rFonts w:ascii="Arial" w:hAnsi="Arial" w:cs="Arial"/>
          <w:i/>
          <w:iCs/>
          <w:color w:val="auto"/>
          <w:szCs w:val="22"/>
        </w:rPr>
        <w:t xml:space="preserve"> </w:t>
      </w:r>
    </w:p>
    <w:p w14:paraId="0F323C9D" w14:textId="6408D3E9" w:rsidR="000F434D" w:rsidRPr="0059751B" w:rsidRDefault="00B20671" w:rsidP="00123ADD">
      <w:pPr>
        <w:numPr>
          <w:ilvl w:val="0"/>
          <w:numId w:val="16"/>
        </w:numPr>
        <w:pBdr>
          <w:top w:val="nil"/>
          <w:left w:val="nil"/>
          <w:bottom w:val="nil"/>
          <w:right w:val="nil"/>
          <w:between w:val="nil"/>
        </w:pBdr>
        <w:suppressAutoHyphens/>
        <w:spacing w:after="0" w:line="240" w:lineRule="auto"/>
        <w:textDirection w:val="btLr"/>
        <w:textAlignment w:val="top"/>
        <w:rPr>
          <w:rFonts w:ascii="Arial" w:eastAsia="Arial" w:hAnsi="Arial" w:cs="Arial"/>
          <w:color w:val="auto"/>
          <w:szCs w:val="22"/>
        </w:rPr>
      </w:pPr>
      <w:r w:rsidRPr="0059751B">
        <w:rPr>
          <w:rFonts w:ascii="Arial" w:eastAsia="Arial" w:hAnsi="Arial" w:cs="Arial"/>
          <w:color w:val="auto"/>
          <w:szCs w:val="22"/>
        </w:rPr>
        <w:t>la previsione</w:t>
      </w:r>
      <w:r w:rsidR="00BE0721" w:rsidRPr="0059751B">
        <w:rPr>
          <w:rFonts w:ascii="Arial" w:eastAsia="Arial" w:hAnsi="Arial" w:cs="Arial"/>
          <w:color w:val="auto"/>
          <w:szCs w:val="22"/>
        </w:rPr>
        <w:t xml:space="preserve"> </w:t>
      </w:r>
      <w:r w:rsidRPr="0059751B">
        <w:rPr>
          <w:rFonts w:ascii="Arial" w:eastAsia="Arial" w:hAnsi="Arial" w:cs="Arial"/>
          <w:color w:val="auto"/>
          <w:szCs w:val="22"/>
        </w:rPr>
        <w:t xml:space="preserve">in bilancio </w:t>
      </w:r>
      <w:r w:rsidR="00BE0721" w:rsidRPr="0059751B">
        <w:rPr>
          <w:rFonts w:ascii="Arial" w:eastAsia="Arial" w:hAnsi="Arial" w:cs="Arial"/>
          <w:color w:val="auto"/>
          <w:szCs w:val="22"/>
        </w:rPr>
        <w:t xml:space="preserve">del ricorso alle </w:t>
      </w:r>
      <w:r w:rsidR="0013472C" w:rsidRPr="0059751B">
        <w:rPr>
          <w:rFonts w:ascii="Arial" w:eastAsia="Arial" w:hAnsi="Arial" w:cs="Arial"/>
          <w:color w:val="auto"/>
          <w:szCs w:val="22"/>
        </w:rPr>
        <w:t xml:space="preserve">eventuali </w:t>
      </w:r>
      <w:r w:rsidR="00BE0721" w:rsidRPr="0059751B">
        <w:rPr>
          <w:rFonts w:ascii="Arial" w:eastAsia="Arial" w:hAnsi="Arial" w:cs="Arial"/>
          <w:color w:val="auto"/>
          <w:szCs w:val="22"/>
        </w:rPr>
        <w:t>anticipazioni fino al limite cumulativo del 90 per cento del costo dell’intervento previsto dall’art. 18-</w:t>
      </w:r>
      <w:r w:rsidR="00BE0721" w:rsidRPr="0059751B">
        <w:rPr>
          <w:rFonts w:ascii="Arial" w:eastAsia="Arial" w:hAnsi="Arial" w:cs="Arial"/>
          <w:i/>
          <w:iCs/>
          <w:color w:val="auto"/>
          <w:szCs w:val="22"/>
        </w:rPr>
        <w:t>quinquies</w:t>
      </w:r>
      <w:r w:rsidR="00BE0721" w:rsidRPr="0059751B">
        <w:rPr>
          <w:rFonts w:ascii="Arial" w:eastAsia="Arial" w:hAnsi="Arial" w:cs="Arial"/>
          <w:color w:val="auto"/>
          <w:szCs w:val="22"/>
        </w:rPr>
        <w:t xml:space="preserve"> del </w:t>
      </w:r>
      <w:proofErr w:type="spellStart"/>
      <w:r w:rsidR="00BE0721" w:rsidRPr="0059751B">
        <w:rPr>
          <w:rFonts w:ascii="Arial" w:eastAsia="Arial" w:hAnsi="Arial" w:cs="Arial"/>
          <w:color w:val="auto"/>
          <w:szCs w:val="22"/>
        </w:rPr>
        <w:t>d.l.</w:t>
      </w:r>
      <w:proofErr w:type="spellEnd"/>
      <w:r w:rsidR="00BE0721" w:rsidRPr="0059751B">
        <w:rPr>
          <w:rFonts w:ascii="Arial" w:eastAsia="Arial" w:hAnsi="Arial" w:cs="Arial"/>
          <w:color w:val="auto"/>
          <w:szCs w:val="22"/>
        </w:rPr>
        <w:t xml:space="preserve"> 113/2024.</w:t>
      </w:r>
    </w:p>
    <w:p w14:paraId="301921F7" w14:textId="77777777" w:rsidR="0059751B" w:rsidRPr="0059751B" w:rsidRDefault="0059751B" w:rsidP="0059751B">
      <w:pPr>
        <w:pBdr>
          <w:top w:val="nil"/>
          <w:left w:val="nil"/>
          <w:bottom w:val="nil"/>
          <w:right w:val="nil"/>
          <w:between w:val="nil"/>
        </w:pBdr>
        <w:suppressAutoHyphens/>
        <w:spacing w:after="0" w:line="240" w:lineRule="auto"/>
        <w:textDirection w:val="btLr"/>
        <w:textAlignment w:val="top"/>
        <w:rPr>
          <w:rFonts w:ascii="Arial" w:eastAsia="Arial" w:hAnsi="Arial" w:cs="Arial"/>
          <w:color w:val="auto"/>
          <w:szCs w:val="22"/>
        </w:rPr>
      </w:pPr>
    </w:p>
    <w:p w14:paraId="52E9876D" w14:textId="77777777" w:rsidR="0059751B" w:rsidRDefault="0059751B" w:rsidP="0059751B">
      <w:pPr>
        <w:pBdr>
          <w:top w:val="nil"/>
          <w:left w:val="nil"/>
          <w:bottom w:val="nil"/>
          <w:right w:val="nil"/>
          <w:between w:val="nil"/>
        </w:pBdr>
        <w:suppressAutoHyphens/>
        <w:spacing w:after="0" w:line="240" w:lineRule="auto"/>
        <w:textDirection w:val="btLr"/>
        <w:textAlignment w:val="top"/>
        <w:rPr>
          <w:rFonts w:ascii="Arial" w:eastAsia="Arial" w:hAnsi="Arial" w:cs="Arial"/>
          <w:color w:val="FF0000"/>
          <w:szCs w:val="22"/>
        </w:rPr>
      </w:pPr>
    </w:p>
    <w:p w14:paraId="04B24830" w14:textId="77777777" w:rsidR="0059751B" w:rsidRDefault="0059751B" w:rsidP="0059751B">
      <w:pPr>
        <w:pBdr>
          <w:top w:val="nil"/>
          <w:left w:val="nil"/>
          <w:bottom w:val="nil"/>
          <w:right w:val="nil"/>
          <w:between w:val="nil"/>
        </w:pBdr>
        <w:suppressAutoHyphens/>
        <w:spacing w:after="0" w:line="240" w:lineRule="auto"/>
        <w:textDirection w:val="btLr"/>
        <w:textAlignment w:val="top"/>
        <w:rPr>
          <w:rFonts w:ascii="Arial" w:eastAsia="Arial" w:hAnsi="Arial" w:cs="Arial"/>
          <w:color w:val="FF0000"/>
          <w:szCs w:val="22"/>
        </w:rPr>
      </w:pPr>
    </w:p>
    <w:p w14:paraId="6A04C3D1" w14:textId="77777777" w:rsidR="0059751B" w:rsidRDefault="0059751B" w:rsidP="0059751B">
      <w:pPr>
        <w:pBdr>
          <w:top w:val="nil"/>
          <w:left w:val="nil"/>
          <w:bottom w:val="nil"/>
          <w:right w:val="nil"/>
          <w:between w:val="nil"/>
        </w:pBdr>
        <w:suppressAutoHyphens/>
        <w:spacing w:after="0" w:line="240" w:lineRule="auto"/>
        <w:textDirection w:val="btLr"/>
        <w:textAlignment w:val="top"/>
        <w:rPr>
          <w:rFonts w:ascii="Arial" w:eastAsia="Arial" w:hAnsi="Arial" w:cs="Arial"/>
          <w:color w:val="FF0000"/>
          <w:szCs w:val="22"/>
        </w:rPr>
      </w:pPr>
    </w:p>
    <w:p w14:paraId="1F627548" w14:textId="77777777" w:rsidR="0059751B" w:rsidRPr="0037282E" w:rsidRDefault="0059751B" w:rsidP="0059751B">
      <w:pPr>
        <w:pBdr>
          <w:top w:val="nil"/>
          <w:left w:val="nil"/>
          <w:bottom w:val="nil"/>
          <w:right w:val="nil"/>
          <w:between w:val="nil"/>
        </w:pBdr>
        <w:suppressAutoHyphens/>
        <w:spacing w:after="0" w:line="240" w:lineRule="auto"/>
        <w:textDirection w:val="btLr"/>
        <w:textAlignment w:val="top"/>
        <w:rPr>
          <w:rFonts w:ascii="Arial" w:eastAsia="Arial" w:hAnsi="Arial" w:cs="Arial"/>
          <w:color w:val="FF0000"/>
          <w:szCs w:val="22"/>
        </w:rPr>
      </w:pPr>
    </w:p>
    <w:p w14:paraId="551D0EAE" w14:textId="3AD2EDDB" w:rsidR="000F434D" w:rsidRPr="00027A85" w:rsidRDefault="00583C01" w:rsidP="00583C01">
      <w:pPr>
        <w:pStyle w:val="Titolo1"/>
        <w:numPr>
          <w:ilvl w:val="0"/>
          <w:numId w:val="0"/>
        </w:numPr>
        <w:ind w:left="357" w:hanging="357"/>
        <w:rPr>
          <w:rFonts w:ascii="Cambria" w:eastAsia="Cambria" w:hAnsi="Cambria" w:cs="Cambria"/>
          <w:b w:val="0"/>
          <w:bCs/>
          <w:color w:val="000000"/>
          <w:sz w:val="32"/>
          <w:szCs w:val="32"/>
        </w:rPr>
      </w:pPr>
      <w:bookmarkStart w:id="78" w:name="_Toc213075577"/>
      <w:r>
        <w:lastRenderedPageBreak/>
        <w:t>12</w:t>
      </w:r>
      <w:r w:rsidR="00B37E3E" w:rsidRPr="00867831">
        <w:t xml:space="preserve">. </w:t>
      </w:r>
      <w:r>
        <w:t>OSSERVAZIONI E SUGGERIMENTI</w:t>
      </w:r>
      <w:bookmarkEnd w:id="78"/>
    </w:p>
    <w:p w14:paraId="336E6E38" w14:textId="418A8F54" w:rsidR="006B11E3" w:rsidRPr="00123ADD" w:rsidRDefault="006B11E3" w:rsidP="006B11E3">
      <w:pPr>
        <w:widowControl w:val="0"/>
        <w:overflowPunct w:val="0"/>
        <w:autoSpaceDE w:val="0"/>
        <w:autoSpaceDN w:val="0"/>
        <w:adjustRightInd w:val="0"/>
        <w:spacing w:after="120" w:line="240" w:lineRule="auto"/>
        <w:textAlignment w:val="baseline"/>
        <w:rPr>
          <w:rFonts w:ascii="Arial" w:eastAsiaTheme="majorEastAsia" w:hAnsi="Arial" w:cs="Arial"/>
          <w:b/>
          <w:i/>
          <w:iCs/>
          <w:color w:val="EE0000"/>
          <w:sz w:val="24"/>
          <w:szCs w:val="24"/>
        </w:rPr>
      </w:pPr>
      <w:r w:rsidRPr="00123ADD">
        <w:rPr>
          <w:rFonts w:ascii="Arial" w:eastAsiaTheme="majorEastAsia" w:hAnsi="Arial" w:cs="Arial"/>
          <w:b/>
          <w:i/>
          <w:iCs/>
          <w:color w:val="EE0000"/>
          <w:sz w:val="24"/>
          <w:szCs w:val="24"/>
        </w:rPr>
        <w:t>N.B. Nel caso in cui l’Organo di revisione dovesse riscontrare irregolarità, inadempienze, criticità e/o anomalie il presente paragrafo è dedicato alla segnalazione di tali evidenze. In particolare</w:t>
      </w:r>
      <w:r w:rsidR="0013472C">
        <w:rPr>
          <w:rFonts w:ascii="Arial" w:eastAsiaTheme="majorEastAsia" w:hAnsi="Arial" w:cs="Arial"/>
          <w:b/>
          <w:i/>
          <w:iCs/>
          <w:color w:val="EE0000"/>
          <w:sz w:val="24"/>
          <w:szCs w:val="24"/>
        </w:rPr>
        <w:t>,</w:t>
      </w:r>
      <w:r w:rsidRPr="00123ADD">
        <w:rPr>
          <w:rFonts w:ascii="Arial" w:eastAsiaTheme="majorEastAsia" w:hAnsi="Arial" w:cs="Arial"/>
          <w:b/>
          <w:i/>
          <w:iCs/>
          <w:color w:val="EE0000"/>
          <w:sz w:val="24"/>
          <w:szCs w:val="24"/>
        </w:rPr>
        <w:t xml:space="preserve"> l’Organo di revisione deve porre particolare attenzione, a titolo esemplificativo e non esaustivo, alle seguenti criticità/anomalie eventualmente riscontrate nello svolgimento delle suddette verifiche:</w:t>
      </w:r>
    </w:p>
    <w:p w14:paraId="3C532909" w14:textId="77777777" w:rsidR="006B11E3" w:rsidRPr="00833F8E" w:rsidRDefault="006B11E3" w:rsidP="006B11E3">
      <w:pPr>
        <w:widowControl w:val="0"/>
        <w:overflowPunct w:val="0"/>
        <w:autoSpaceDE w:val="0"/>
        <w:autoSpaceDN w:val="0"/>
        <w:adjustRightInd w:val="0"/>
        <w:spacing w:after="0" w:line="240" w:lineRule="auto"/>
        <w:rPr>
          <w:rFonts w:ascii="Arial" w:eastAsia="Times New Roman" w:hAnsi="Arial" w:cs="Arial"/>
          <w:i/>
          <w:color w:val="auto"/>
          <w:szCs w:val="22"/>
          <w:lang w:eastAsia="it-IT"/>
        </w:rPr>
      </w:pPr>
    </w:p>
    <w:p w14:paraId="1ECCCC23" w14:textId="6963F1C9" w:rsidR="006B11E3" w:rsidRPr="00B20671" w:rsidRDefault="006B11E3" w:rsidP="006B11E3">
      <w:pPr>
        <w:pStyle w:val="Paragrafoelenco"/>
        <w:widowControl w:val="0"/>
        <w:numPr>
          <w:ilvl w:val="0"/>
          <w:numId w:val="24"/>
        </w:numPr>
        <w:pBdr>
          <w:top w:val="single" w:sz="24" w:space="1" w:color="FF0000"/>
          <w:left w:val="single" w:sz="24" w:space="4" w:color="FF0000"/>
          <w:bottom w:val="single" w:sz="24" w:space="1" w:color="FF0000"/>
          <w:right w:val="single" w:sz="24" w:space="4" w:color="FF0000"/>
        </w:pBdr>
        <w:overflowPunct w:val="0"/>
        <w:autoSpaceDE w:val="0"/>
        <w:autoSpaceDN w:val="0"/>
        <w:adjustRightInd w:val="0"/>
        <w:spacing w:after="0" w:line="240" w:lineRule="auto"/>
        <w:jc w:val="both"/>
        <w:rPr>
          <w:rFonts w:ascii="Arial" w:eastAsia="Times New Roman" w:hAnsi="Arial" w:cs="Arial"/>
          <w:i/>
          <w:lang w:eastAsia="it-IT"/>
        </w:rPr>
      </w:pPr>
      <w:r w:rsidRPr="00B20671">
        <w:rPr>
          <w:rFonts w:ascii="Arial" w:eastAsia="Times New Roman" w:hAnsi="Arial" w:cs="Arial"/>
          <w:i/>
          <w:lang w:eastAsia="it-IT"/>
        </w:rPr>
        <w:t>mancata o erronea contabilizzazione del fondo pluriennale vincolato (FPV) e cronoprogrammi di spesa;</w:t>
      </w:r>
    </w:p>
    <w:p w14:paraId="31C0141C" w14:textId="4FCD0BC8" w:rsidR="006B11E3" w:rsidRPr="00B20671" w:rsidRDefault="00B20671" w:rsidP="006B11E3">
      <w:pPr>
        <w:pStyle w:val="Paragrafoelenco"/>
        <w:widowControl w:val="0"/>
        <w:numPr>
          <w:ilvl w:val="0"/>
          <w:numId w:val="24"/>
        </w:numPr>
        <w:pBdr>
          <w:top w:val="single" w:sz="24" w:space="1" w:color="FF0000"/>
          <w:left w:val="single" w:sz="24" w:space="4" w:color="FF0000"/>
          <w:bottom w:val="single" w:sz="24" w:space="1" w:color="FF0000"/>
          <w:right w:val="single" w:sz="24" w:space="4" w:color="FF0000"/>
        </w:pBdr>
        <w:overflowPunct w:val="0"/>
        <w:autoSpaceDE w:val="0"/>
        <w:autoSpaceDN w:val="0"/>
        <w:adjustRightInd w:val="0"/>
        <w:spacing w:after="0" w:line="240" w:lineRule="auto"/>
        <w:jc w:val="both"/>
        <w:rPr>
          <w:rFonts w:ascii="Arial" w:eastAsia="Times New Roman" w:hAnsi="Arial" w:cs="Arial"/>
          <w:i/>
          <w:lang w:eastAsia="it-IT"/>
        </w:rPr>
      </w:pPr>
      <w:r>
        <w:rPr>
          <w:rFonts w:ascii="Arial" w:eastAsia="Times New Roman" w:hAnsi="Arial" w:cs="Arial"/>
          <w:i/>
          <w:lang w:eastAsia="it-IT"/>
        </w:rPr>
        <w:t>n</w:t>
      </w:r>
      <w:r w:rsidR="006B11E3" w:rsidRPr="00B20671">
        <w:rPr>
          <w:rFonts w:ascii="Arial" w:eastAsia="Times New Roman" w:hAnsi="Arial" w:cs="Arial"/>
          <w:i/>
          <w:lang w:eastAsia="it-IT"/>
        </w:rPr>
        <w:t>on corretta contabilizzazione dei contributi a rendicontazione;</w:t>
      </w:r>
    </w:p>
    <w:p w14:paraId="061811DB" w14:textId="2B2F5224" w:rsidR="006B11E3" w:rsidRPr="00B20671" w:rsidRDefault="00B20671" w:rsidP="006B11E3">
      <w:pPr>
        <w:pStyle w:val="Paragrafoelenco"/>
        <w:widowControl w:val="0"/>
        <w:numPr>
          <w:ilvl w:val="0"/>
          <w:numId w:val="24"/>
        </w:numPr>
        <w:pBdr>
          <w:top w:val="single" w:sz="24" w:space="1" w:color="FF0000"/>
          <w:left w:val="single" w:sz="24" w:space="4" w:color="FF0000"/>
          <w:bottom w:val="single" w:sz="24" w:space="1" w:color="FF0000"/>
          <w:right w:val="single" w:sz="24" w:space="4" w:color="FF0000"/>
        </w:pBdr>
        <w:overflowPunct w:val="0"/>
        <w:autoSpaceDE w:val="0"/>
        <w:autoSpaceDN w:val="0"/>
        <w:adjustRightInd w:val="0"/>
        <w:spacing w:after="0" w:line="240" w:lineRule="auto"/>
        <w:jc w:val="both"/>
        <w:rPr>
          <w:rFonts w:ascii="Arial" w:eastAsia="Times New Roman" w:hAnsi="Arial" w:cs="Arial"/>
          <w:i/>
          <w:lang w:eastAsia="it-IT"/>
        </w:rPr>
      </w:pPr>
      <w:r>
        <w:rPr>
          <w:rFonts w:ascii="Arial" w:eastAsia="Times New Roman" w:hAnsi="Arial" w:cs="Arial"/>
          <w:i/>
          <w:lang w:eastAsia="it-IT"/>
        </w:rPr>
        <w:t>s</w:t>
      </w:r>
      <w:r w:rsidR="006B11E3" w:rsidRPr="00B20671">
        <w:rPr>
          <w:rFonts w:ascii="Arial" w:eastAsia="Times New Roman" w:hAnsi="Arial" w:cs="Arial"/>
          <w:i/>
          <w:lang w:eastAsia="it-IT"/>
        </w:rPr>
        <w:t>ovrastima delle entrate</w:t>
      </w:r>
    </w:p>
    <w:p w14:paraId="6471B9FA" w14:textId="6DF4B51F" w:rsidR="006B11E3" w:rsidRPr="00B20671" w:rsidRDefault="00B20671" w:rsidP="006B11E3">
      <w:pPr>
        <w:pStyle w:val="Paragrafoelenco"/>
        <w:widowControl w:val="0"/>
        <w:numPr>
          <w:ilvl w:val="0"/>
          <w:numId w:val="24"/>
        </w:numPr>
        <w:pBdr>
          <w:top w:val="single" w:sz="24" w:space="1" w:color="FF0000"/>
          <w:left w:val="single" w:sz="24" w:space="4" w:color="FF0000"/>
          <w:bottom w:val="single" w:sz="24" w:space="1" w:color="FF0000"/>
          <w:right w:val="single" w:sz="24" w:space="4" w:color="FF0000"/>
        </w:pBdr>
        <w:overflowPunct w:val="0"/>
        <w:autoSpaceDE w:val="0"/>
        <w:autoSpaceDN w:val="0"/>
        <w:adjustRightInd w:val="0"/>
        <w:spacing w:after="0" w:line="240" w:lineRule="auto"/>
        <w:jc w:val="both"/>
        <w:rPr>
          <w:rFonts w:ascii="Arial" w:eastAsia="Times New Roman" w:hAnsi="Arial" w:cs="Arial"/>
          <w:i/>
          <w:lang w:eastAsia="it-IT"/>
        </w:rPr>
      </w:pPr>
      <w:r>
        <w:rPr>
          <w:rFonts w:ascii="Arial" w:eastAsia="Times New Roman" w:hAnsi="Arial" w:cs="Arial"/>
          <w:i/>
          <w:lang w:eastAsia="it-IT"/>
        </w:rPr>
        <w:t>s</w:t>
      </w:r>
      <w:r w:rsidR="006B11E3" w:rsidRPr="00B20671">
        <w:rPr>
          <w:rFonts w:ascii="Arial" w:eastAsia="Times New Roman" w:hAnsi="Arial" w:cs="Arial"/>
          <w:i/>
          <w:lang w:eastAsia="it-IT"/>
        </w:rPr>
        <w:t>ottostima del fondo crediti dubbia esigibilità (FCDE);</w:t>
      </w:r>
    </w:p>
    <w:p w14:paraId="4E68D35A" w14:textId="5B0430F9" w:rsidR="006B11E3" w:rsidRPr="00B20671" w:rsidRDefault="00B20671" w:rsidP="006B11E3">
      <w:pPr>
        <w:pStyle w:val="Paragrafoelenco"/>
        <w:widowControl w:val="0"/>
        <w:numPr>
          <w:ilvl w:val="0"/>
          <w:numId w:val="24"/>
        </w:numPr>
        <w:pBdr>
          <w:top w:val="single" w:sz="24" w:space="1" w:color="FF0000"/>
          <w:left w:val="single" w:sz="24" w:space="4" w:color="FF0000"/>
          <w:bottom w:val="single" w:sz="24" w:space="1" w:color="FF0000"/>
          <w:right w:val="single" w:sz="24" w:space="4" w:color="FF0000"/>
        </w:pBdr>
        <w:overflowPunct w:val="0"/>
        <w:autoSpaceDE w:val="0"/>
        <w:autoSpaceDN w:val="0"/>
        <w:adjustRightInd w:val="0"/>
        <w:spacing w:after="0" w:line="240" w:lineRule="auto"/>
        <w:jc w:val="both"/>
        <w:rPr>
          <w:rFonts w:ascii="Arial" w:eastAsia="Times New Roman" w:hAnsi="Arial" w:cs="Arial"/>
          <w:i/>
          <w:lang w:eastAsia="it-IT"/>
        </w:rPr>
      </w:pPr>
      <w:r>
        <w:rPr>
          <w:rFonts w:ascii="Arial" w:eastAsia="Times New Roman" w:hAnsi="Arial" w:cs="Arial"/>
          <w:i/>
          <w:lang w:eastAsia="it-IT"/>
        </w:rPr>
        <w:t>s</w:t>
      </w:r>
      <w:r w:rsidR="006B11E3" w:rsidRPr="00B20671">
        <w:rPr>
          <w:rFonts w:ascii="Arial" w:eastAsia="Times New Roman" w:hAnsi="Arial" w:cs="Arial"/>
          <w:i/>
          <w:lang w:eastAsia="it-IT"/>
        </w:rPr>
        <w:t>ottostima del fondo garanzia debiti commerciali (FGDC);</w:t>
      </w:r>
    </w:p>
    <w:p w14:paraId="3D921401" w14:textId="626A3879" w:rsidR="006B11E3" w:rsidRPr="00B20671" w:rsidRDefault="00B20671" w:rsidP="006B11E3">
      <w:pPr>
        <w:pStyle w:val="Paragrafoelenco"/>
        <w:widowControl w:val="0"/>
        <w:numPr>
          <w:ilvl w:val="0"/>
          <w:numId w:val="24"/>
        </w:numPr>
        <w:pBdr>
          <w:top w:val="single" w:sz="24" w:space="1" w:color="FF0000"/>
          <w:left w:val="single" w:sz="24" w:space="4" w:color="FF0000"/>
          <w:bottom w:val="single" w:sz="24" w:space="1" w:color="FF0000"/>
          <w:right w:val="single" w:sz="24" w:space="4" w:color="FF0000"/>
        </w:pBdr>
        <w:overflowPunct w:val="0"/>
        <w:autoSpaceDE w:val="0"/>
        <w:autoSpaceDN w:val="0"/>
        <w:adjustRightInd w:val="0"/>
        <w:spacing w:after="0" w:line="240" w:lineRule="auto"/>
        <w:jc w:val="both"/>
        <w:rPr>
          <w:rFonts w:ascii="Arial" w:eastAsia="Times New Roman" w:hAnsi="Arial" w:cs="Arial"/>
          <w:i/>
          <w:lang w:eastAsia="it-IT"/>
        </w:rPr>
      </w:pPr>
      <w:r>
        <w:rPr>
          <w:rFonts w:ascii="Arial" w:eastAsia="Times New Roman" w:hAnsi="Arial" w:cs="Arial"/>
          <w:i/>
          <w:lang w:eastAsia="it-IT"/>
        </w:rPr>
        <w:t>s</w:t>
      </w:r>
      <w:r w:rsidR="006B11E3" w:rsidRPr="00B20671">
        <w:rPr>
          <w:rFonts w:ascii="Arial" w:eastAsia="Times New Roman" w:hAnsi="Arial" w:cs="Arial"/>
          <w:i/>
          <w:lang w:eastAsia="it-IT"/>
        </w:rPr>
        <w:t>ottostima degli altri accantonamenti;</w:t>
      </w:r>
    </w:p>
    <w:p w14:paraId="28164A46" w14:textId="45D54288" w:rsidR="006B11E3" w:rsidRPr="00B20671" w:rsidRDefault="00B20671" w:rsidP="006B11E3">
      <w:pPr>
        <w:pStyle w:val="Paragrafoelenco"/>
        <w:widowControl w:val="0"/>
        <w:numPr>
          <w:ilvl w:val="0"/>
          <w:numId w:val="24"/>
        </w:numPr>
        <w:pBdr>
          <w:top w:val="single" w:sz="24" w:space="1" w:color="FF0000"/>
          <w:left w:val="single" w:sz="24" w:space="4" w:color="FF0000"/>
          <w:bottom w:val="single" w:sz="24" w:space="1" w:color="FF0000"/>
          <w:right w:val="single" w:sz="24" w:space="4" w:color="FF0000"/>
        </w:pBdr>
        <w:overflowPunct w:val="0"/>
        <w:autoSpaceDE w:val="0"/>
        <w:autoSpaceDN w:val="0"/>
        <w:adjustRightInd w:val="0"/>
        <w:spacing w:after="0" w:line="240" w:lineRule="auto"/>
        <w:jc w:val="both"/>
        <w:rPr>
          <w:rFonts w:ascii="Arial" w:eastAsia="Times New Roman" w:hAnsi="Arial" w:cs="Arial"/>
          <w:i/>
          <w:lang w:eastAsia="it-IT"/>
        </w:rPr>
      </w:pPr>
      <w:r>
        <w:rPr>
          <w:rFonts w:ascii="Arial" w:eastAsia="Times New Roman" w:hAnsi="Arial" w:cs="Arial"/>
          <w:i/>
          <w:lang w:eastAsia="it-IT"/>
        </w:rPr>
        <w:t>n</w:t>
      </w:r>
      <w:r w:rsidR="006B11E3" w:rsidRPr="00B20671">
        <w:rPr>
          <w:rFonts w:ascii="Arial" w:eastAsia="Times New Roman" w:hAnsi="Arial" w:cs="Arial"/>
          <w:i/>
          <w:lang w:eastAsia="it-IT"/>
        </w:rPr>
        <w:t>on corretta programmazione del personale;</w:t>
      </w:r>
    </w:p>
    <w:p w14:paraId="51BADFCD" w14:textId="7EE7CA95" w:rsidR="006B11E3" w:rsidRPr="00B20671" w:rsidRDefault="00B20671" w:rsidP="006B11E3">
      <w:pPr>
        <w:pStyle w:val="Paragrafoelenco"/>
        <w:widowControl w:val="0"/>
        <w:numPr>
          <w:ilvl w:val="0"/>
          <w:numId w:val="24"/>
        </w:numPr>
        <w:pBdr>
          <w:top w:val="single" w:sz="24" w:space="1" w:color="FF0000"/>
          <w:left w:val="single" w:sz="24" w:space="4" w:color="FF0000"/>
          <w:bottom w:val="single" w:sz="24" w:space="1" w:color="FF0000"/>
          <w:right w:val="single" w:sz="24" w:space="4" w:color="FF0000"/>
        </w:pBdr>
        <w:overflowPunct w:val="0"/>
        <w:autoSpaceDE w:val="0"/>
        <w:autoSpaceDN w:val="0"/>
        <w:adjustRightInd w:val="0"/>
        <w:spacing w:after="0" w:line="240" w:lineRule="auto"/>
        <w:jc w:val="both"/>
        <w:rPr>
          <w:rFonts w:ascii="Arial" w:eastAsia="Times New Roman" w:hAnsi="Arial" w:cs="Arial"/>
          <w:i/>
          <w:lang w:eastAsia="it-IT"/>
        </w:rPr>
      </w:pPr>
      <w:r>
        <w:rPr>
          <w:rFonts w:ascii="Arial" w:eastAsia="Times New Roman" w:hAnsi="Arial" w:cs="Arial"/>
          <w:i/>
          <w:lang w:eastAsia="it-IT"/>
        </w:rPr>
        <w:t>n</w:t>
      </w:r>
      <w:r w:rsidR="006B11E3" w:rsidRPr="00B20671">
        <w:rPr>
          <w:rFonts w:ascii="Arial" w:eastAsia="Times New Roman" w:hAnsi="Arial" w:cs="Arial"/>
          <w:i/>
          <w:lang w:eastAsia="it-IT"/>
        </w:rPr>
        <w:t>on corretta programmazione degli incarichi professionali, di studio e collaborazione;</w:t>
      </w:r>
    </w:p>
    <w:p w14:paraId="4BB76E1F" w14:textId="3AD9966D" w:rsidR="006B11E3" w:rsidRPr="00B20671" w:rsidRDefault="00B20671" w:rsidP="006B11E3">
      <w:pPr>
        <w:pStyle w:val="Paragrafoelenco"/>
        <w:widowControl w:val="0"/>
        <w:numPr>
          <w:ilvl w:val="0"/>
          <w:numId w:val="24"/>
        </w:numPr>
        <w:pBdr>
          <w:top w:val="single" w:sz="24" w:space="1" w:color="FF0000"/>
          <w:left w:val="single" w:sz="24" w:space="4" w:color="FF0000"/>
          <w:bottom w:val="single" w:sz="24" w:space="1" w:color="FF0000"/>
          <w:right w:val="single" w:sz="24" w:space="4" w:color="FF0000"/>
        </w:pBdr>
        <w:overflowPunct w:val="0"/>
        <w:autoSpaceDE w:val="0"/>
        <w:autoSpaceDN w:val="0"/>
        <w:adjustRightInd w:val="0"/>
        <w:spacing w:after="0" w:line="240" w:lineRule="auto"/>
        <w:jc w:val="both"/>
        <w:rPr>
          <w:rFonts w:ascii="Arial" w:eastAsia="Times New Roman" w:hAnsi="Arial" w:cs="Arial"/>
          <w:i/>
          <w:lang w:eastAsia="it-IT"/>
        </w:rPr>
      </w:pPr>
      <w:r>
        <w:rPr>
          <w:rFonts w:ascii="Arial" w:eastAsia="Times New Roman" w:hAnsi="Arial" w:cs="Arial"/>
          <w:i/>
          <w:lang w:eastAsia="it-IT"/>
        </w:rPr>
        <w:t>n</w:t>
      </w:r>
      <w:r w:rsidR="006B11E3" w:rsidRPr="00B20671">
        <w:rPr>
          <w:rFonts w:ascii="Arial" w:eastAsia="Times New Roman" w:hAnsi="Arial" w:cs="Arial"/>
          <w:i/>
          <w:lang w:eastAsia="it-IT"/>
        </w:rPr>
        <w:t>on corrette previsioni dei flussi di cassa;</w:t>
      </w:r>
    </w:p>
    <w:p w14:paraId="3CE4A602" w14:textId="0AB1EDA2" w:rsidR="006B11E3" w:rsidRPr="00B20671" w:rsidRDefault="00B20671" w:rsidP="006B11E3">
      <w:pPr>
        <w:pStyle w:val="Paragrafoelenco"/>
        <w:widowControl w:val="0"/>
        <w:numPr>
          <w:ilvl w:val="0"/>
          <w:numId w:val="24"/>
        </w:numPr>
        <w:pBdr>
          <w:top w:val="single" w:sz="24" w:space="1" w:color="FF0000"/>
          <w:left w:val="single" w:sz="24" w:space="4" w:color="FF0000"/>
          <w:bottom w:val="single" w:sz="24" w:space="1" w:color="FF0000"/>
          <w:right w:val="single" w:sz="24" w:space="4" w:color="FF0000"/>
        </w:pBdr>
        <w:overflowPunct w:val="0"/>
        <w:autoSpaceDE w:val="0"/>
        <w:autoSpaceDN w:val="0"/>
        <w:adjustRightInd w:val="0"/>
        <w:spacing w:after="0" w:line="240" w:lineRule="auto"/>
        <w:jc w:val="both"/>
        <w:rPr>
          <w:rFonts w:ascii="Arial" w:eastAsia="Times New Roman" w:hAnsi="Arial" w:cs="Arial"/>
          <w:i/>
          <w:lang w:eastAsia="it-IT"/>
        </w:rPr>
      </w:pPr>
      <w:r>
        <w:rPr>
          <w:rFonts w:ascii="Arial" w:eastAsia="Times New Roman" w:hAnsi="Arial" w:cs="Arial"/>
          <w:i/>
          <w:lang w:eastAsia="it-IT"/>
        </w:rPr>
        <w:t>n</w:t>
      </w:r>
      <w:r w:rsidR="006B11E3" w:rsidRPr="00B20671">
        <w:rPr>
          <w:rFonts w:ascii="Arial" w:eastAsia="Times New Roman" w:hAnsi="Arial" w:cs="Arial"/>
          <w:i/>
          <w:lang w:eastAsia="it-IT"/>
        </w:rPr>
        <w:t>on corretta applicazione dell’eventuale disavanzo;</w:t>
      </w:r>
    </w:p>
    <w:p w14:paraId="062AD230" w14:textId="2DC4802D" w:rsidR="006B11E3" w:rsidRPr="00B20671" w:rsidRDefault="00B20671" w:rsidP="006B11E3">
      <w:pPr>
        <w:pStyle w:val="Paragrafoelenco"/>
        <w:widowControl w:val="0"/>
        <w:numPr>
          <w:ilvl w:val="0"/>
          <w:numId w:val="24"/>
        </w:numPr>
        <w:pBdr>
          <w:top w:val="single" w:sz="24" w:space="1" w:color="FF0000"/>
          <w:left w:val="single" w:sz="24" w:space="4" w:color="FF0000"/>
          <w:bottom w:val="single" w:sz="24" w:space="1" w:color="FF0000"/>
          <w:right w:val="single" w:sz="24" w:space="4" w:color="FF0000"/>
        </w:pBdr>
        <w:overflowPunct w:val="0"/>
        <w:autoSpaceDE w:val="0"/>
        <w:autoSpaceDN w:val="0"/>
        <w:adjustRightInd w:val="0"/>
        <w:spacing w:after="0" w:line="240" w:lineRule="auto"/>
        <w:jc w:val="both"/>
        <w:rPr>
          <w:rFonts w:ascii="Arial" w:eastAsia="Times New Roman" w:hAnsi="Arial" w:cs="Arial"/>
          <w:i/>
          <w:lang w:eastAsia="it-IT"/>
        </w:rPr>
      </w:pPr>
      <w:r>
        <w:rPr>
          <w:rFonts w:ascii="Arial" w:eastAsia="Times New Roman" w:hAnsi="Arial" w:cs="Arial"/>
          <w:i/>
          <w:lang w:eastAsia="it-IT"/>
        </w:rPr>
        <w:t>a</w:t>
      </w:r>
      <w:r w:rsidR="006B11E3" w:rsidRPr="00B20671">
        <w:rPr>
          <w:rFonts w:ascii="Arial" w:eastAsia="Times New Roman" w:hAnsi="Arial" w:cs="Arial"/>
          <w:i/>
          <w:lang w:eastAsia="it-IT"/>
        </w:rPr>
        <w:t>ltro (specificare</w:t>
      </w:r>
      <w:r w:rsidR="006B11E3" w:rsidRPr="00123ADD">
        <w:rPr>
          <w:rFonts w:ascii="Arial" w:eastAsia="Times New Roman" w:hAnsi="Arial" w:cs="Arial"/>
          <w:i/>
          <w:lang w:eastAsia="it-IT"/>
        </w:rPr>
        <w:t xml:space="preserve"> la tipologia di criticità riscontrata….</w:t>
      </w:r>
      <w:r w:rsidR="006B11E3" w:rsidRPr="00B20671">
        <w:rPr>
          <w:rFonts w:ascii="Arial" w:eastAsia="Times New Roman" w:hAnsi="Arial" w:cs="Arial"/>
          <w:i/>
          <w:lang w:eastAsia="it-IT"/>
        </w:rPr>
        <w:t>)</w:t>
      </w:r>
    </w:p>
    <w:p w14:paraId="1FBA3021" w14:textId="77777777" w:rsidR="0059751B" w:rsidRDefault="0059751B" w:rsidP="000F434D">
      <w:pPr>
        <w:pBdr>
          <w:top w:val="nil"/>
          <w:left w:val="nil"/>
          <w:bottom w:val="nil"/>
          <w:right w:val="nil"/>
          <w:between w:val="nil"/>
        </w:pBdr>
        <w:tabs>
          <w:tab w:val="left" w:pos="4820"/>
        </w:tabs>
        <w:spacing w:line="240" w:lineRule="auto"/>
        <w:ind w:hanging="2"/>
        <w:rPr>
          <w:rFonts w:ascii="Arial" w:eastAsia="Arial" w:hAnsi="Arial" w:cs="Arial"/>
          <w:color w:val="000000"/>
          <w:szCs w:val="22"/>
        </w:rPr>
      </w:pPr>
    </w:p>
    <w:p w14:paraId="56C91961" w14:textId="59620081" w:rsidR="000F434D" w:rsidRDefault="000F434D" w:rsidP="000F434D">
      <w:pPr>
        <w:pBdr>
          <w:top w:val="nil"/>
          <w:left w:val="nil"/>
          <w:bottom w:val="nil"/>
          <w:right w:val="nil"/>
          <w:between w:val="nil"/>
        </w:pBdr>
        <w:tabs>
          <w:tab w:val="left" w:pos="4820"/>
        </w:tabs>
        <w:spacing w:line="240" w:lineRule="auto"/>
        <w:ind w:hanging="2"/>
        <w:rPr>
          <w:rFonts w:ascii="Arial" w:eastAsia="Arial" w:hAnsi="Arial" w:cs="Arial"/>
          <w:color w:val="000000"/>
          <w:szCs w:val="22"/>
        </w:rPr>
      </w:pPr>
      <w:r>
        <w:rPr>
          <w:rFonts w:ascii="Arial" w:eastAsia="Arial" w:hAnsi="Arial" w:cs="Arial"/>
          <w:color w:val="000000"/>
          <w:szCs w:val="22"/>
        </w:rPr>
        <w:t>L’Organo di revisione a conclusione delle verifiche esposte nei punti precedenti considera:</w:t>
      </w:r>
    </w:p>
    <w:p w14:paraId="4692CE80" w14:textId="77777777" w:rsidR="000F434D" w:rsidRDefault="000F434D" w:rsidP="000F434D">
      <w:pPr>
        <w:pBdr>
          <w:top w:val="nil"/>
          <w:left w:val="nil"/>
          <w:bottom w:val="nil"/>
          <w:right w:val="nil"/>
          <w:between w:val="nil"/>
        </w:pBdr>
        <w:tabs>
          <w:tab w:val="left" w:pos="4820"/>
        </w:tabs>
        <w:spacing w:line="240" w:lineRule="auto"/>
        <w:ind w:hanging="2"/>
        <w:rPr>
          <w:rFonts w:ascii="Arial" w:eastAsia="Arial" w:hAnsi="Arial" w:cs="Arial"/>
          <w:color w:val="000000"/>
          <w:szCs w:val="22"/>
        </w:rPr>
      </w:pPr>
      <w:r>
        <w:rPr>
          <w:rFonts w:ascii="Arial" w:eastAsia="Arial" w:hAnsi="Arial" w:cs="Arial"/>
          <w:b/>
          <w:color w:val="000000"/>
          <w:szCs w:val="22"/>
        </w:rPr>
        <w:t>a)</w:t>
      </w:r>
      <w:r>
        <w:rPr>
          <w:rFonts w:ascii="Arial" w:eastAsia="Arial" w:hAnsi="Arial" w:cs="Arial"/>
          <w:color w:val="000000"/>
          <w:szCs w:val="22"/>
        </w:rPr>
        <w:t xml:space="preserve"> </w:t>
      </w:r>
      <w:r>
        <w:rPr>
          <w:rFonts w:ascii="Arial" w:eastAsia="Arial" w:hAnsi="Arial" w:cs="Arial"/>
          <w:b/>
          <w:color w:val="000000"/>
          <w:szCs w:val="22"/>
        </w:rPr>
        <w:t xml:space="preserve">Riguardo alle previsioni di parte corrente </w:t>
      </w:r>
    </w:p>
    <w:p w14:paraId="32079B25" w14:textId="77777777" w:rsidR="000F434D" w:rsidRDefault="000F434D" w:rsidP="000F434D">
      <w:pPr>
        <w:pBdr>
          <w:top w:val="nil"/>
          <w:left w:val="nil"/>
          <w:bottom w:val="nil"/>
          <w:right w:val="nil"/>
          <w:between w:val="nil"/>
        </w:pBdr>
        <w:tabs>
          <w:tab w:val="left" w:pos="4820"/>
        </w:tabs>
        <w:spacing w:line="240" w:lineRule="auto"/>
        <w:ind w:hanging="2"/>
        <w:rPr>
          <w:rFonts w:ascii="Arial" w:eastAsia="Arial" w:hAnsi="Arial" w:cs="Arial"/>
          <w:color w:val="000000"/>
          <w:szCs w:val="22"/>
        </w:rPr>
      </w:pPr>
      <w:r>
        <w:rPr>
          <w:rFonts w:ascii="Arial" w:eastAsia="Arial" w:hAnsi="Arial" w:cs="Arial"/>
          <w:color w:val="000000"/>
          <w:szCs w:val="22"/>
        </w:rPr>
        <w:t xml:space="preserve">1) Congrue le previsioni di spesa ed attendibili le entrate previste sulla base:  </w:t>
      </w:r>
    </w:p>
    <w:p w14:paraId="68D7A00C" w14:textId="387103B0" w:rsidR="000F434D" w:rsidRDefault="000F434D">
      <w:pPr>
        <w:numPr>
          <w:ilvl w:val="0"/>
          <w:numId w:val="5"/>
        </w:numPr>
        <w:pBdr>
          <w:top w:val="nil"/>
          <w:left w:val="nil"/>
          <w:bottom w:val="nil"/>
          <w:right w:val="nil"/>
          <w:between w:val="nil"/>
        </w:pBdr>
        <w:suppressAutoHyphens/>
        <w:spacing w:after="0" w:line="240" w:lineRule="auto"/>
        <w:ind w:leftChars="-1" w:left="0" w:hangingChars="1" w:hanging="2"/>
        <w:textDirection w:val="btLr"/>
        <w:textAlignment w:val="top"/>
        <w:rPr>
          <w:rFonts w:ascii="Arial" w:eastAsia="Arial" w:hAnsi="Arial" w:cs="Arial"/>
          <w:color w:val="000000"/>
          <w:szCs w:val="22"/>
        </w:rPr>
      </w:pPr>
      <w:r>
        <w:rPr>
          <w:rFonts w:ascii="Arial" w:eastAsia="Arial" w:hAnsi="Arial" w:cs="Arial"/>
          <w:color w:val="000000"/>
          <w:szCs w:val="22"/>
        </w:rPr>
        <w:t xml:space="preserve">delle previsioni definitive </w:t>
      </w:r>
      <w:r w:rsidRPr="00C76651">
        <w:rPr>
          <w:rFonts w:ascii="Arial" w:eastAsia="Arial" w:hAnsi="Arial" w:cs="Arial"/>
          <w:color w:val="auto"/>
          <w:szCs w:val="22"/>
        </w:rPr>
        <w:t>202</w:t>
      </w:r>
      <w:r w:rsidR="003B53FC">
        <w:rPr>
          <w:rFonts w:ascii="Arial" w:eastAsia="Arial" w:hAnsi="Arial" w:cs="Arial"/>
          <w:color w:val="auto"/>
          <w:szCs w:val="22"/>
        </w:rPr>
        <w:t>5</w:t>
      </w:r>
      <w:r>
        <w:rPr>
          <w:rFonts w:ascii="Arial" w:eastAsia="Arial" w:hAnsi="Arial" w:cs="Arial"/>
          <w:color w:val="000000"/>
          <w:szCs w:val="22"/>
        </w:rPr>
        <w:t xml:space="preserve">; </w:t>
      </w:r>
    </w:p>
    <w:p w14:paraId="3323E2BF" w14:textId="77777777" w:rsidR="000F434D" w:rsidRDefault="000F434D">
      <w:pPr>
        <w:numPr>
          <w:ilvl w:val="0"/>
          <w:numId w:val="5"/>
        </w:numPr>
        <w:pBdr>
          <w:top w:val="nil"/>
          <w:left w:val="nil"/>
          <w:bottom w:val="nil"/>
          <w:right w:val="nil"/>
          <w:between w:val="nil"/>
        </w:pBdr>
        <w:suppressAutoHyphens/>
        <w:spacing w:after="0" w:line="240" w:lineRule="auto"/>
        <w:ind w:leftChars="-1" w:left="0" w:hangingChars="1" w:hanging="2"/>
        <w:textDirection w:val="btLr"/>
        <w:textAlignment w:val="top"/>
        <w:rPr>
          <w:rFonts w:ascii="Arial" w:eastAsia="Arial" w:hAnsi="Arial" w:cs="Arial"/>
          <w:color w:val="000000"/>
          <w:szCs w:val="22"/>
        </w:rPr>
      </w:pPr>
      <w:r>
        <w:rPr>
          <w:rFonts w:ascii="Arial" w:eastAsia="Arial" w:hAnsi="Arial" w:cs="Arial"/>
          <w:color w:val="000000"/>
          <w:szCs w:val="22"/>
        </w:rPr>
        <w:t>della modalità di quantificazione e aggiornamento del fondo pluriennale vincolato;</w:t>
      </w:r>
    </w:p>
    <w:p w14:paraId="02BE92EE" w14:textId="77777777" w:rsidR="000F434D" w:rsidRDefault="000F434D">
      <w:pPr>
        <w:numPr>
          <w:ilvl w:val="0"/>
          <w:numId w:val="5"/>
        </w:numPr>
        <w:pBdr>
          <w:top w:val="nil"/>
          <w:left w:val="nil"/>
          <w:bottom w:val="nil"/>
          <w:right w:val="nil"/>
          <w:between w:val="nil"/>
        </w:pBdr>
        <w:suppressAutoHyphens/>
        <w:spacing w:after="0" w:line="240" w:lineRule="auto"/>
        <w:ind w:leftChars="-1" w:left="0" w:hangingChars="1" w:hanging="2"/>
        <w:textDirection w:val="btLr"/>
        <w:textAlignment w:val="top"/>
        <w:rPr>
          <w:rFonts w:ascii="Arial" w:eastAsia="Arial" w:hAnsi="Arial" w:cs="Arial"/>
          <w:color w:val="000000"/>
          <w:szCs w:val="22"/>
        </w:rPr>
      </w:pPr>
      <w:r>
        <w:rPr>
          <w:rFonts w:ascii="Arial" w:eastAsia="Arial" w:hAnsi="Arial" w:cs="Arial"/>
          <w:color w:val="000000"/>
          <w:szCs w:val="22"/>
        </w:rPr>
        <w:t>di eventuali re-imputazioni di entrata;</w:t>
      </w:r>
    </w:p>
    <w:p w14:paraId="64176A42" w14:textId="77777777" w:rsidR="000F434D" w:rsidRDefault="000F434D">
      <w:pPr>
        <w:numPr>
          <w:ilvl w:val="0"/>
          <w:numId w:val="5"/>
        </w:numPr>
        <w:pBdr>
          <w:top w:val="nil"/>
          <w:left w:val="nil"/>
          <w:bottom w:val="nil"/>
          <w:right w:val="nil"/>
          <w:between w:val="nil"/>
        </w:pBdr>
        <w:suppressAutoHyphens/>
        <w:spacing w:after="0" w:line="240" w:lineRule="auto"/>
        <w:ind w:leftChars="-1" w:left="0" w:hangingChars="1" w:hanging="2"/>
        <w:textDirection w:val="btLr"/>
        <w:textAlignment w:val="top"/>
        <w:rPr>
          <w:rFonts w:ascii="Arial" w:eastAsia="Arial" w:hAnsi="Arial" w:cs="Arial"/>
          <w:color w:val="000000"/>
          <w:szCs w:val="22"/>
        </w:rPr>
      </w:pPr>
      <w:r>
        <w:rPr>
          <w:rFonts w:ascii="Arial" w:eastAsia="Arial" w:hAnsi="Arial" w:cs="Arial"/>
          <w:color w:val="000000"/>
          <w:szCs w:val="22"/>
        </w:rPr>
        <w:t xml:space="preserve">del bilancio delle aziende speciali, consorzi, istituzioni e società partecipate; </w:t>
      </w:r>
    </w:p>
    <w:p w14:paraId="71544FDA" w14:textId="77777777" w:rsidR="000F434D" w:rsidRDefault="000F434D">
      <w:pPr>
        <w:numPr>
          <w:ilvl w:val="0"/>
          <w:numId w:val="5"/>
        </w:numPr>
        <w:pBdr>
          <w:top w:val="nil"/>
          <w:left w:val="nil"/>
          <w:bottom w:val="nil"/>
          <w:right w:val="nil"/>
          <w:between w:val="nil"/>
        </w:pBdr>
        <w:suppressAutoHyphens/>
        <w:spacing w:after="0" w:line="240" w:lineRule="auto"/>
        <w:ind w:leftChars="-1" w:left="0" w:hangingChars="1" w:hanging="2"/>
        <w:textDirection w:val="btLr"/>
        <w:textAlignment w:val="top"/>
        <w:rPr>
          <w:rFonts w:ascii="Arial" w:eastAsia="Arial" w:hAnsi="Arial" w:cs="Arial"/>
          <w:color w:val="000000"/>
          <w:szCs w:val="22"/>
        </w:rPr>
      </w:pPr>
      <w:r>
        <w:rPr>
          <w:rFonts w:ascii="Arial" w:eastAsia="Arial" w:hAnsi="Arial" w:cs="Arial"/>
          <w:color w:val="000000"/>
          <w:szCs w:val="22"/>
        </w:rPr>
        <w:t xml:space="preserve">della valutazione del gettito effettivamente accertabile per i diversi cespiti d’entrata; </w:t>
      </w:r>
    </w:p>
    <w:p w14:paraId="4A8841ED" w14:textId="77777777" w:rsidR="000F434D" w:rsidRDefault="000F434D">
      <w:pPr>
        <w:numPr>
          <w:ilvl w:val="0"/>
          <w:numId w:val="5"/>
        </w:numPr>
        <w:pBdr>
          <w:top w:val="nil"/>
          <w:left w:val="nil"/>
          <w:bottom w:val="nil"/>
          <w:right w:val="nil"/>
          <w:between w:val="nil"/>
        </w:pBdr>
        <w:suppressAutoHyphens/>
        <w:spacing w:after="0" w:line="240" w:lineRule="auto"/>
        <w:ind w:leftChars="-1" w:left="0" w:hangingChars="1" w:hanging="2"/>
        <w:textDirection w:val="btLr"/>
        <w:textAlignment w:val="top"/>
        <w:rPr>
          <w:rFonts w:ascii="Arial" w:eastAsia="Arial" w:hAnsi="Arial" w:cs="Arial"/>
          <w:color w:val="000000"/>
          <w:szCs w:val="22"/>
        </w:rPr>
      </w:pPr>
      <w:r>
        <w:rPr>
          <w:rFonts w:ascii="Arial" w:eastAsia="Arial" w:hAnsi="Arial" w:cs="Arial"/>
          <w:color w:val="000000"/>
          <w:szCs w:val="22"/>
        </w:rPr>
        <w:t>dei riflessi delle decisioni già prese e di quelle da effettuare descritte nel DUP;</w:t>
      </w:r>
    </w:p>
    <w:p w14:paraId="6855F1F1" w14:textId="08A06B00" w:rsidR="000F434D" w:rsidRDefault="000F434D">
      <w:pPr>
        <w:numPr>
          <w:ilvl w:val="0"/>
          <w:numId w:val="5"/>
        </w:numPr>
        <w:pBdr>
          <w:top w:val="nil"/>
          <w:left w:val="nil"/>
          <w:bottom w:val="nil"/>
          <w:right w:val="nil"/>
          <w:between w:val="nil"/>
        </w:pBdr>
        <w:suppressAutoHyphens/>
        <w:spacing w:after="0" w:line="240" w:lineRule="auto"/>
        <w:ind w:leftChars="-1" w:left="0" w:hangingChars="1" w:hanging="2"/>
        <w:textDirection w:val="btLr"/>
        <w:textAlignment w:val="top"/>
        <w:rPr>
          <w:rFonts w:ascii="Arial" w:eastAsia="Arial" w:hAnsi="Arial" w:cs="Arial"/>
          <w:color w:val="000000"/>
          <w:szCs w:val="22"/>
        </w:rPr>
      </w:pPr>
      <w:r>
        <w:rPr>
          <w:rFonts w:ascii="Arial" w:eastAsia="Arial" w:hAnsi="Arial" w:cs="Arial"/>
          <w:color w:val="000000"/>
          <w:szCs w:val="22"/>
        </w:rPr>
        <w:t xml:space="preserve">degli oneri </w:t>
      </w:r>
      <w:r w:rsidR="0035512D">
        <w:rPr>
          <w:rFonts w:ascii="Arial" w:eastAsia="Arial" w:hAnsi="Arial" w:cs="Arial"/>
          <w:color w:val="000000"/>
          <w:szCs w:val="22"/>
        </w:rPr>
        <w:t>di parte corrente derivanti dagli investimenti previsti/effettuati</w:t>
      </w:r>
      <w:r>
        <w:rPr>
          <w:rFonts w:ascii="Arial" w:eastAsia="Arial" w:hAnsi="Arial" w:cs="Arial"/>
          <w:color w:val="000000"/>
          <w:szCs w:val="22"/>
        </w:rPr>
        <w:t>;</w:t>
      </w:r>
    </w:p>
    <w:p w14:paraId="442FAA61" w14:textId="77777777" w:rsidR="000F434D" w:rsidRDefault="000F434D">
      <w:pPr>
        <w:numPr>
          <w:ilvl w:val="0"/>
          <w:numId w:val="5"/>
        </w:numPr>
        <w:pBdr>
          <w:top w:val="nil"/>
          <w:left w:val="nil"/>
          <w:bottom w:val="nil"/>
          <w:right w:val="nil"/>
          <w:between w:val="nil"/>
        </w:pBdr>
        <w:suppressAutoHyphens/>
        <w:spacing w:after="0" w:line="240" w:lineRule="auto"/>
        <w:ind w:leftChars="-1" w:left="0" w:hangingChars="1" w:hanging="2"/>
        <w:textDirection w:val="btLr"/>
        <w:textAlignment w:val="top"/>
        <w:rPr>
          <w:rFonts w:ascii="Arial" w:eastAsia="Arial" w:hAnsi="Arial" w:cs="Arial"/>
          <w:color w:val="000000"/>
          <w:szCs w:val="22"/>
        </w:rPr>
      </w:pPr>
      <w:r>
        <w:rPr>
          <w:rFonts w:ascii="Arial" w:eastAsia="Arial" w:hAnsi="Arial" w:cs="Arial"/>
          <w:color w:val="000000"/>
          <w:szCs w:val="22"/>
        </w:rPr>
        <w:t>degli oneri derivanti dalle assunzioni di prestiti;</w:t>
      </w:r>
    </w:p>
    <w:p w14:paraId="73A8206E" w14:textId="3939DE8B" w:rsidR="000F434D" w:rsidRDefault="000F434D">
      <w:pPr>
        <w:numPr>
          <w:ilvl w:val="0"/>
          <w:numId w:val="5"/>
        </w:numPr>
        <w:pBdr>
          <w:top w:val="nil"/>
          <w:left w:val="nil"/>
          <w:bottom w:val="nil"/>
          <w:right w:val="nil"/>
          <w:between w:val="nil"/>
        </w:pBdr>
        <w:suppressAutoHyphens/>
        <w:spacing w:after="0" w:line="240" w:lineRule="auto"/>
        <w:ind w:leftChars="-1" w:left="0" w:hangingChars="1" w:hanging="2"/>
        <w:textDirection w:val="btLr"/>
        <w:textAlignment w:val="top"/>
        <w:rPr>
          <w:rFonts w:ascii="Arial" w:eastAsia="Arial" w:hAnsi="Arial" w:cs="Arial"/>
          <w:color w:val="000000"/>
          <w:szCs w:val="22"/>
        </w:rPr>
      </w:pPr>
      <w:r>
        <w:rPr>
          <w:rFonts w:ascii="Arial" w:eastAsia="Arial" w:hAnsi="Arial" w:cs="Arial"/>
          <w:color w:val="000000"/>
          <w:szCs w:val="22"/>
        </w:rPr>
        <w:t>degli effetti derivanti da spese disposte da leggi, contratti ed atti che obbligano giuridicamente l’</w:t>
      </w:r>
      <w:r w:rsidR="0016197D">
        <w:rPr>
          <w:rFonts w:ascii="Arial" w:eastAsia="Arial" w:hAnsi="Arial" w:cs="Arial"/>
          <w:color w:val="000000"/>
          <w:szCs w:val="22"/>
        </w:rPr>
        <w:t>E</w:t>
      </w:r>
      <w:r>
        <w:rPr>
          <w:rFonts w:ascii="Arial" w:eastAsia="Arial" w:hAnsi="Arial" w:cs="Arial"/>
          <w:color w:val="000000"/>
          <w:szCs w:val="22"/>
        </w:rPr>
        <w:t>nte;</w:t>
      </w:r>
    </w:p>
    <w:p w14:paraId="13F109F5" w14:textId="3D4052C8" w:rsidR="000F434D" w:rsidRDefault="000F434D">
      <w:pPr>
        <w:numPr>
          <w:ilvl w:val="0"/>
          <w:numId w:val="5"/>
        </w:numPr>
        <w:pBdr>
          <w:top w:val="nil"/>
          <w:left w:val="nil"/>
          <w:bottom w:val="nil"/>
          <w:right w:val="nil"/>
          <w:between w:val="nil"/>
        </w:pBdr>
        <w:suppressAutoHyphens/>
        <w:spacing w:after="0" w:line="240" w:lineRule="auto"/>
        <w:ind w:leftChars="-1" w:left="0" w:hangingChars="1" w:hanging="2"/>
        <w:textDirection w:val="btLr"/>
        <w:textAlignment w:val="top"/>
        <w:rPr>
          <w:rFonts w:ascii="Arial" w:eastAsia="Arial" w:hAnsi="Arial" w:cs="Arial"/>
          <w:color w:val="000000"/>
          <w:szCs w:val="22"/>
        </w:rPr>
      </w:pPr>
      <w:r>
        <w:rPr>
          <w:rFonts w:ascii="Arial" w:eastAsia="Arial" w:hAnsi="Arial" w:cs="Arial"/>
          <w:color w:val="000000"/>
          <w:szCs w:val="22"/>
        </w:rPr>
        <w:t>degli effetti derivanti dalla manovra finanziaria che l’</w:t>
      </w:r>
      <w:r w:rsidR="0016197D">
        <w:rPr>
          <w:rFonts w:ascii="Arial" w:eastAsia="Arial" w:hAnsi="Arial" w:cs="Arial"/>
          <w:color w:val="000000"/>
          <w:szCs w:val="22"/>
        </w:rPr>
        <w:t>E</w:t>
      </w:r>
      <w:r>
        <w:rPr>
          <w:rFonts w:ascii="Arial" w:eastAsia="Arial" w:hAnsi="Arial" w:cs="Arial"/>
          <w:color w:val="000000"/>
          <w:szCs w:val="22"/>
        </w:rPr>
        <w:t>nte ha attuato sulle entrate e sulle spese;</w:t>
      </w:r>
    </w:p>
    <w:p w14:paraId="2117C85C" w14:textId="77777777" w:rsidR="000F434D" w:rsidRDefault="000F434D">
      <w:pPr>
        <w:numPr>
          <w:ilvl w:val="0"/>
          <w:numId w:val="5"/>
        </w:numPr>
        <w:pBdr>
          <w:top w:val="nil"/>
          <w:left w:val="nil"/>
          <w:bottom w:val="nil"/>
          <w:right w:val="nil"/>
          <w:between w:val="nil"/>
        </w:pBdr>
        <w:suppressAutoHyphens/>
        <w:spacing w:after="0" w:line="240" w:lineRule="auto"/>
        <w:ind w:leftChars="-1" w:left="0" w:hangingChars="1" w:hanging="2"/>
        <w:textDirection w:val="btLr"/>
        <w:textAlignment w:val="top"/>
        <w:rPr>
          <w:rFonts w:ascii="Arial" w:eastAsia="Arial" w:hAnsi="Arial" w:cs="Arial"/>
          <w:color w:val="000000"/>
          <w:szCs w:val="22"/>
        </w:rPr>
      </w:pPr>
      <w:r>
        <w:rPr>
          <w:rFonts w:ascii="Arial" w:eastAsia="Arial" w:hAnsi="Arial" w:cs="Arial"/>
          <w:color w:val="000000"/>
          <w:szCs w:val="22"/>
        </w:rPr>
        <w:t>dei vincoli sulle spese e riduzioni dei trasferimenti erariali;</w:t>
      </w:r>
    </w:p>
    <w:p w14:paraId="286E286C" w14:textId="77777777" w:rsidR="000F434D" w:rsidRDefault="000F434D">
      <w:pPr>
        <w:numPr>
          <w:ilvl w:val="0"/>
          <w:numId w:val="5"/>
        </w:numPr>
        <w:pBdr>
          <w:top w:val="nil"/>
          <w:left w:val="nil"/>
          <w:bottom w:val="nil"/>
          <w:right w:val="nil"/>
          <w:between w:val="nil"/>
        </w:pBdr>
        <w:suppressAutoHyphens/>
        <w:spacing w:after="0" w:line="240" w:lineRule="auto"/>
        <w:ind w:leftChars="-1" w:left="0" w:hangingChars="1" w:hanging="2"/>
        <w:textDirection w:val="btLr"/>
        <w:textAlignment w:val="top"/>
        <w:rPr>
          <w:rFonts w:ascii="Arial" w:eastAsia="Arial" w:hAnsi="Arial" w:cs="Arial"/>
          <w:color w:val="000000"/>
          <w:szCs w:val="22"/>
        </w:rPr>
      </w:pPr>
      <w:r>
        <w:rPr>
          <w:rFonts w:ascii="Arial" w:eastAsia="Arial" w:hAnsi="Arial" w:cs="Arial"/>
          <w:color w:val="000000"/>
          <w:szCs w:val="22"/>
        </w:rPr>
        <w:t>della quantificazione del fondo crediti di dubbia esigibilità;</w:t>
      </w:r>
    </w:p>
    <w:p w14:paraId="25117726" w14:textId="77777777" w:rsidR="000F434D" w:rsidRDefault="000F434D">
      <w:pPr>
        <w:numPr>
          <w:ilvl w:val="0"/>
          <w:numId w:val="5"/>
        </w:numPr>
        <w:pBdr>
          <w:top w:val="nil"/>
          <w:left w:val="nil"/>
          <w:bottom w:val="nil"/>
          <w:right w:val="nil"/>
          <w:between w:val="nil"/>
        </w:pBdr>
        <w:suppressAutoHyphens/>
        <w:spacing w:after="0" w:line="240" w:lineRule="auto"/>
        <w:ind w:leftChars="-1" w:left="0" w:hangingChars="1" w:hanging="2"/>
        <w:textDirection w:val="btLr"/>
        <w:textAlignment w:val="top"/>
        <w:rPr>
          <w:rFonts w:ascii="Arial" w:eastAsia="Arial" w:hAnsi="Arial" w:cs="Arial"/>
          <w:color w:val="000000"/>
          <w:szCs w:val="22"/>
        </w:rPr>
      </w:pPr>
      <w:r>
        <w:rPr>
          <w:rFonts w:ascii="Arial" w:eastAsia="Arial" w:hAnsi="Arial" w:cs="Arial"/>
          <w:color w:val="000000"/>
          <w:szCs w:val="22"/>
        </w:rPr>
        <w:t>della quantificazione degli accantonamenti per passività potenziali;</w:t>
      </w:r>
    </w:p>
    <w:p w14:paraId="126DD5DF" w14:textId="77777777" w:rsidR="0059751B" w:rsidRDefault="000F434D">
      <w:pPr>
        <w:numPr>
          <w:ilvl w:val="0"/>
          <w:numId w:val="5"/>
        </w:numPr>
        <w:pBdr>
          <w:top w:val="nil"/>
          <w:left w:val="nil"/>
          <w:bottom w:val="nil"/>
          <w:right w:val="nil"/>
          <w:between w:val="nil"/>
        </w:pBdr>
        <w:suppressAutoHyphens/>
        <w:spacing w:after="0" w:line="240" w:lineRule="auto"/>
        <w:ind w:leftChars="-1" w:left="0" w:hangingChars="1" w:hanging="2"/>
        <w:textDirection w:val="btLr"/>
        <w:textAlignment w:val="top"/>
        <w:rPr>
          <w:rFonts w:ascii="Arial" w:eastAsia="Arial" w:hAnsi="Arial" w:cs="Arial"/>
          <w:color w:val="0000FF"/>
          <w:sz w:val="20"/>
          <w:szCs w:val="20"/>
        </w:rPr>
      </w:pPr>
      <w:r>
        <w:rPr>
          <w:rFonts w:ascii="Arial" w:eastAsia="Arial" w:hAnsi="Arial" w:cs="Arial"/>
          <w:color w:val="000000"/>
          <w:szCs w:val="22"/>
        </w:rPr>
        <w:t>dei seguenti elementi</w:t>
      </w:r>
      <w:r>
        <w:rPr>
          <w:rFonts w:ascii="Arial" w:eastAsia="Arial" w:hAnsi="Arial" w:cs="Arial"/>
          <w:color w:val="000000"/>
          <w:sz w:val="20"/>
          <w:szCs w:val="20"/>
        </w:rPr>
        <w:t xml:space="preserve"> </w:t>
      </w:r>
      <w:r>
        <w:rPr>
          <w:rFonts w:ascii="Arial" w:eastAsia="Arial" w:hAnsi="Arial" w:cs="Arial"/>
          <w:color w:val="00B0F0"/>
          <w:szCs w:val="22"/>
        </w:rPr>
        <w:t>(</w:t>
      </w:r>
      <w:r>
        <w:rPr>
          <w:rFonts w:ascii="Arial" w:eastAsia="Arial" w:hAnsi="Arial" w:cs="Arial"/>
          <w:i/>
          <w:color w:val="00B0F0"/>
          <w:szCs w:val="22"/>
        </w:rPr>
        <w:t>indicati nella nota integrativa o rilevati dall’Organo di revisione nel suo operato</w:t>
      </w:r>
      <w:r>
        <w:rPr>
          <w:rFonts w:ascii="Arial" w:eastAsia="Arial" w:hAnsi="Arial" w:cs="Arial"/>
          <w:color w:val="00B0F0"/>
          <w:szCs w:val="22"/>
        </w:rPr>
        <w:t>)</w:t>
      </w:r>
      <w:r>
        <w:rPr>
          <w:rFonts w:ascii="Arial" w:eastAsia="Arial" w:hAnsi="Arial" w:cs="Arial"/>
          <w:color w:val="0000FF"/>
          <w:szCs w:val="22"/>
        </w:rPr>
        <w:t>:</w:t>
      </w:r>
      <w:r>
        <w:rPr>
          <w:rFonts w:ascii="Arial" w:eastAsia="Arial" w:hAnsi="Arial" w:cs="Arial"/>
          <w:color w:val="0000FF"/>
          <w:sz w:val="20"/>
          <w:szCs w:val="20"/>
        </w:rPr>
        <w:t xml:space="preserve">  </w:t>
      </w:r>
    </w:p>
    <w:p w14:paraId="2A14C453" w14:textId="3F03F820" w:rsidR="000F434D" w:rsidRDefault="000F434D" w:rsidP="0059751B">
      <w:pPr>
        <w:pBdr>
          <w:top w:val="nil"/>
          <w:left w:val="nil"/>
          <w:bottom w:val="nil"/>
          <w:right w:val="nil"/>
          <w:between w:val="nil"/>
        </w:pBdr>
        <w:suppressAutoHyphens/>
        <w:spacing w:after="0" w:line="240" w:lineRule="auto"/>
        <w:textDirection w:val="btLr"/>
        <w:textAlignment w:val="top"/>
        <w:rPr>
          <w:rFonts w:ascii="Arial" w:eastAsia="Arial" w:hAnsi="Arial" w:cs="Arial"/>
          <w:color w:val="0000FF"/>
          <w:sz w:val="20"/>
          <w:szCs w:val="20"/>
        </w:rPr>
      </w:pPr>
      <w:r>
        <w:rPr>
          <w:rFonts w:ascii="Arial" w:eastAsia="Arial" w:hAnsi="Arial" w:cs="Arial"/>
          <w:color w:val="0000FF"/>
          <w:sz w:val="20"/>
          <w:szCs w:val="20"/>
        </w:rPr>
        <w:t xml:space="preserve">         </w:t>
      </w:r>
    </w:p>
    <w:p w14:paraId="79BC5D9F" w14:textId="77777777" w:rsidR="000F434D" w:rsidRDefault="000F434D" w:rsidP="000F434D">
      <w:pPr>
        <w:pBdr>
          <w:top w:val="nil"/>
          <w:left w:val="nil"/>
          <w:bottom w:val="nil"/>
          <w:right w:val="nil"/>
          <w:between w:val="nil"/>
        </w:pBdr>
        <w:tabs>
          <w:tab w:val="left" w:pos="4820"/>
        </w:tabs>
        <w:spacing w:line="240" w:lineRule="auto"/>
        <w:ind w:hanging="2"/>
        <w:rPr>
          <w:rFonts w:ascii="Arial" w:eastAsia="Arial" w:hAnsi="Arial" w:cs="Arial"/>
          <w:color w:val="000000"/>
          <w:sz w:val="20"/>
          <w:szCs w:val="20"/>
        </w:rPr>
      </w:pPr>
    </w:p>
    <w:p w14:paraId="7E8ED7A9" w14:textId="77777777" w:rsidR="0059751B" w:rsidRDefault="0059751B" w:rsidP="000F434D">
      <w:pPr>
        <w:pBdr>
          <w:top w:val="nil"/>
          <w:left w:val="nil"/>
          <w:bottom w:val="nil"/>
          <w:right w:val="nil"/>
          <w:between w:val="nil"/>
        </w:pBdr>
        <w:tabs>
          <w:tab w:val="left" w:pos="4820"/>
        </w:tabs>
        <w:spacing w:line="240" w:lineRule="auto"/>
        <w:ind w:hanging="2"/>
        <w:rPr>
          <w:rFonts w:ascii="Arial" w:eastAsia="Arial" w:hAnsi="Arial" w:cs="Arial"/>
          <w:color w:val="000000"/>
          <w:sz w:val="20"/>
          <w:szCs w:val="20"/>
        </w:rPr>
      </w:pPr>
    </w:p>
    <w:p w14:paraId="61021AD5" w14:textId="77777777" w:rsidR="0059751B" w:rsidRDefault="0059751B" w:rsidP="000F434D">
      <w:pPr>
        <w:pBdr>
          <w:top w:val="nil"/>
          <w:left w:val="nil"/>
          <w:bottom w:val="nil"/>
          <w:right w:val="nil"/>
          <w:between w:val="nil"/>
        </w:pBdr>
        <w:tabs>
          <w:tab w:val="left" w:pos="4820"/>
        </w:tabs>
        <w:spacing w:line="240" w:lineRule="auto"/>
        <w:ind w:hanging="2"/>
        <w:rPr>
          <w:rFonts w:ascii="Arial" w:eastAsia="Arial" w:hAnsi="Arial" w:cs="Arial"/>
          <w:color w:val="000000"/>
          <w:sz w:val="20"/>
          <w:szCs w:val="20"/>
        </w:rPr>
      </w:pPr>
    </w:p>
    <w:p w14:paraId="4A6082D0" w14:textId="77777777" w:rsidR="000F434D" w:rsidRPr="002633D4" w:rsidRDefault="000F434D" w:rsidP="000F434D">
      <w:pPr>
        <w:pBdr>
          <w:top w:val="single" w:sz="6" w:space="1" w:color="000000"/>
          <w:left w:val="single" w:sz="6" w:space="4" w:color="000000"/>
          <w:bottom w:val="single" w:sz="6" w:space="1" w:color="000000"/>
          <w:right w:val="single" w:sz="6" w:space="4" w:color="000000"/>
          <w:between w:val="nil"/>
        </w:pBdr>
        <w:spacing w:line="240" w:lineRule="auto"/>
        <w:ind w:hanging="2"/>
        <w:rPr>
          <w:rFonts w:ascii="Arial" w:eastAsia="Arial" w:hAnsi="Arial" w:cs="Arial"/>
          <w:color w:val="00B0F0"/>
          <w:sz w:val="20"/>
          <w:szCs w:val="20"/>
        </w:rPr>
      </w:pPr>
      <w:r w:rsidRPr="002633D4">
        <w:rPr>
          <w:rFonts w:ascii="Arial" w:eastAsia="Arial" w:hAnsi="Arial" w:cs="Arial"/>
          <w:i/>
          <w:color w:val="00B0F0"/>
          <w:sz w:val="20"/>
          <w:szCs w:val="20"/>
        </w:rPr>
        <w:lastRenderedPageBreak/>
        <w:t>(oppure)</w:t>
      </w:r>
    </w:p>
    <w:p w14:paraId="28E289B6" w14:textId="77777777" w:rsidR="000F434D" w:rsidRDefault="000F434D" w:rsidP="000F434D">
      <w:pPr>
        <w:pBdr>
          <w:top w:val="single" w:sz="6" w:space="1" w:color="000000"/>
          <w:left w:val="single" w:sz="6" w:space="4" w:color="000000"/>
          <w:bottom w:val="single" w:sz="6" w:space="1" w:color="000000"/>
          <w:right w:val="single" w:sz="6" w:space="4" w:color="000000"/>
          <w:between w:val="nil"/>
        </w:pBdr>
        <w:spacing w:line="240" w:lineRule="auto"/>
        <w:ind w:hanging="2"/>
        <w:rPr>
          <w:rFonts w:ascii="Arial" w:eastAsia="Arial" w:hAnsi="Arial" w:cs="Arial"/>
          <w:color w:val="000000"/>
          <w:szCs w:val="22"/>
        </w:rPr>
      </w:pPr>
      <w:r>
        <w:rPr>
          <w:rFonts w:ascii="Arial" w:eastAsia="Arial" w:hAnsi="Arial" w:cs="Arial"/>
          <w:color w:val="000000"/>
          <w:sz w:val="20"/>
          <w:szCs w:val="20"/>
        </w:rPr>
        <w:t xml:space="preserve">1.bis) </w:t>
      </w:r>
      <w:r>
        <w:rPr>
          <w:rFonts w:ascii="Arial" w:eastAsia="Arial" w:hAnsi="Arial" w:cs="Arial"/>
          <w:color w:val="000000"/>
          <w:szCs w:val="22"/>
        </w:rPr>
        <w:t xml:space="preserve">Che le previsioni di entrata e spesa corrente, pur complessivamente attendibili e congrue, devono essere verificate relativamente alle seguenti voci, tenendo conto delle proposte e suggerimenti dell’Organo di revisione, adottando immediato provvedimento di riequilibrio nel caso si rivelassero eccedenti o insufficienti per mantenere l’equilibrio economico-finanziario complessivo: </w:t>
      </w:r>
    </w:p>
    <w:p w14:paraId="781499B7" w14:textId="77777777" w:rsidR="000F434D" w:rsidRPr="00B067CB" w:rsidRDefault="000F434D" w:rsidP="000F434D">
      <w:pPr>
        <w:pBdr>
          <w:top w:val="single" w:sz="6" w:space="1" w:color="000000"/>
          <w:left w:val="single" w:sz="6" w:space="4" w:color="000000"/>
          <w:bottom w:val="single" w:sz="6" w:space="1" w:color="000000"/>
          <w:right w:val="single" w:sz="6" w:space="4" w:color="000000"/>
          <w:between w:val="nil"/>
        </w:pBdr>
        <w:spacing w:line="240" w:lineRule="auto"/>
        <w:ind w:hanging="2"/>
        <w:rPr>
          <w:rFonts w:ascii="Arial" w:eastAsia="Arial" w:hAnsi="Arial" w:cs="Arial"/>
          <w:i/>
          <w:iCs/>
          <w:color w:val="000000"/>
          <w:szCs w:val="22"/>
        </w:rPr>
      </w:pPr>
      <w:r w:rsidRPr="00B067CB">
        <w:rPr>
          <w:rFonts w:ascii="Arial" w:eastAsia="Arial" w:hAnsi="Arial" w:cs="Arial"/>
          <w:i/>
          <w:iCs/>
          <w:color w:val="000000"/>
          <w:szCs w:val="22"/>
        </w:rPr>
        <w:t>entrate </w:t>
      </w:r>
      <w:r w:rsidRPr="00B067CB">
        <w:rPr>
          <w:rFonts w:ascii="Arial" w:eastAsia="Arial" w:hAnsi="Arial" w:cs="Arial"/>
          <w:i/>
          <w:iCs/>
          <w:color w:val="000000"/>
          <w:szCs w:val="22"/>
        </w:rPr>
        <w:tab/>
      </w:r>
      <w:r w:rsidRPr="00B067CB">
        <w:rPr>
          <w:rFonts w:ascii="Arial" w:eastAsia="Arial" w:hAnsi="Arial" w:cs="Arial"/>
          <w:i/>
          <w:iCs/>
          <w:color w:val="000000"/>
          <w:szCs w:val="22"/>
        </w:rPr>
        <w:tab/>
        <w:t xml:space="preserve">            </w:t>
      </w:r>
      <w:r w:rsidRPr="00B067CB">
        <w:rPr>
          <w:rFonts w:ascii="Arial" w:eastAsia="Arial" w:hAnsi="Arial" w:cs="Arial"/>
          <w:i/>
          <w:iCs/>
          <w:color w:val="000000"/>
          <w:szCs w:val="22"/>
        </w:rPr>
        <w:tab/>
      </w:r>
      <w:r w:rsidRPr="00B067CB">
        <w:rPr>
          <w:rFonts w:ascii="Arial" w:eastAsia="Arial" w:hAnsi="Arial" w:cs="Arial"/>
          <w:i/>
          <w:iCs/>
          <w:color w:val="000000"/>
          <w:szCs w:val="22"/>
        </w:rPr>
        <w:tab/>
      </w:r>
      <w:r w:rsidRPr="00B067CB">
        <w:rPr>
          <w:rFonts w:ascii="Arial" w:eastAsia="Arial" w:hAnsi="Arial" w:cs="Arial"/>
          <w:i/>
          <w:iCs/>
          <w:color w:val="000000"/>
          <w:szCs w:val="22"/>
        </w:rPr>
        <w:tab/>
      </w:r>
      <w:r w:rsidRPr="00B067CB">
        <w:rPr>
          <w:rFonts w:ascii="Arial" w:eastAsia="Arial" w:hAnsi="Arial" w:cs="Arial"/>
          <w:i/>
          <w:iCs/>
          <w:color w:val="000000"/>
          <w:szCs w:val="22"/>
        </w:rPr>
        <w:tab/>
        <w:t xml:space="preserve"> spese </w:t>
      </w:r>
    </w:p>
    <w:p w14:paraId="4959F5D8" w14:textId="77777777" w:rsidR="000F434D" w:rsidRDefault="000F434D" w:rsidP="000F434D">
      <w:pPr>
        <w:pBdr>
          <w:top w:val="single" w:sz="6" w:space="1" w:color="000000"/>
          <w:left w:val="single" w:sz="6" w:space="4" w:color="000000"/>
          <w:bottom w:val="single" w:sz="6" w:space="1" w:color="000000"/>
          <w:right w:val="single" w:sz="6" w:space="4" w:color="000000"/>
          <w:between w:val="nil"/>
        </w:pBdr>
        <w:spacing w:line="240" w:lineRule="auto"/>
        <w:ind w:hanging="2"/>
        <w:rPr>
          <w:rFonts w:ascii="Arial" w:eastAsia="Arial" w:hAnsi="Arial" w:cs="Arial"/>
          <w:color w:val="000000"/>
          <w:szCs w:val="22"/>
        </w:rPr>
      </w:pPr>
      <w:r>
        <w:rPr>
          <w:rFonts w:ascii="Arial" w:eastAsia="Arial" w:hAnsi="Arial" w:cs="Arial"/>
          <w:color w:val="000000"/>
          <w:szCs w:val="22"/>
        </w:rPr>
        <w:t>....................</w:t>
      </w:r>
      <w:r>
        <w:rPr>
          <w:rFonts w:ascii="Arial" w:eastAsia="Arial" w:hAnsi="Arial" w:cs="Arial"/>
          <w:color w:val="000000"/>
          <w:szCs w:val="22"/>
        </w:rPr>
        <w:tab/>
      </w:r>
      <w:r>
        <w:rPr>
          <w:rFonts w:ascii="Arial" w:eastAsia="Arial" w:hAnsi="Arial" w:cs="Arial"/>
          <w:color w:val="000000"/>
          <w:szCs w:val="22"/>
        </w:rPr>
        <w:tab/>
      </w:r>
      <w:r>
        <w:rPr>
          <w:rFonts w:ascii="Arial" w:eastAsia="Arial" w:hAnsi="Arial" w:cs="Arial"/>
          <w:color w:val="000000"/>
          <w:szCs w:val="22"/>
        </w:rPr>
        <w:tab/>
      </w:r>
      <w:r>
        <w:rPr>
          <w:rFonts w:ascii="Arial" w:eastAsia="Arial" w:hAnsi="Arial" w:cs="Arial"/>
          <w:color w:val="000000"/>
          <w:szCs w:val="22"/>
        </w:rPr>
        <w:tab/>
      </w:r>
      <w:r>
        <w:rPr>
          <w:rFonts w:ascii="Arial" w:eastAsia="Arial" w:hAnsi="Arial" w:cs="Arial"/>
          <w:color w:val="000000"/>
          <w:szCs w:val="22"/>
        </w:rPr>
        <w:tab/>
      </w:r>
      <w:r>
        <w:rPr>
          <w:rFonts w:ascii="Arial" w:eastAsia="Arial" w:hAnsi="Arial" w:cs="Arial"/>
          <w:color w:val="000000"/>
          <w:szCs w:val="22"/>
        </w:rPr>
        <w:tab/>
      </w:r>
      <w:r>
        <w:rPr>
          <w:rFonts w:ascii="Arial" w:eastAsia="Arial" w:hAnsi="Arial" w:cs="Arial"/>
          <w:color w:val="000000"/>
          <w:szCs w:val="22"/>
        </w:rPr>
        <w:tab/>
        <w:t>.................</w:t>
      </w:r>
    </w:p>
    <w:p w14:paraId="12A9E5E0" w14:textId="77777777" w:rsidR="000F434D" w:rsidRDefault="000F434D" w:rsidP="00B067CB">
      <w:pPr>
        <w:pBdr>
          <w:top w:val="single" w:sz="4" w:space="1" w:color="auto"/>
          <w:left w:val="single" w:sz="4" w:space="0" w:color="auto"/>
          <w:bottom w:val="single" w:sz="4" w:space="1" w:color="auto"/>
          <w:right w:val="single" w:sz="4" w:space="4" w:color="auto"/>
        </w:pBdr>
        <w:spacing w:line="240" w:lineRule="auto"/>
        <w:ind w:hanging="2"/>
        <w:rPr>
          <w:rFonts w:ascii="Arial" w:eastAsia="Arial" w:hAnsi="Arial" w:cs="Arial"/>
          <w:i/>
          <w:color w:val="00B0F0"/>
          <w:sz w:val="20"/>
          <w:szCs w:val="20"/>
        </w:rPr>
      </w:pPr>
      <w:r w:rsidRPr="002633D4">
        <w:rPr>
          <w:rFonts w:ascii="Arial" w:eastAsia="Arial" w:hAnsi="Arial" w:cs="Arial"/>
          <w:i/>
          <w:color w:val="00B0F0"/>
          <w:sz w:val="20"/>
          <w:szCs w:val="20"/>
        </w:rPr>
        <w:t>(oppure)</w:t>
      </w:r>
    </w:p>
    <w:p w14:paraId="6DD63B7E" w14:textId="4D33CECB" w:rsidR="00B067CB" w:rsidRPr="00B067CB" w:rsidRDefault="00B067CB" w:rsidP="00B067CB">
      <w:pPr>
        <w:pBdr>
          <w:top w:val="single" w:sz="4" w:space="1" w:color="auto"/>
          <w:left w:val="single" w:sz="4" w:space="0" w:color="auto"/>
          <w:bottom w:val="single" w:sz="4" w:space="1" w:color="auto"/>
          <w:right w:val="single" w:sz="4" w:space="4" w:color="auto"/>
        </w:pBdr>
        <w:spacing w:line="240" w:lineRule="auto"/>
        <w:ind w:hanging="2"/>
        <w:rPr>
          <w:rFonts w:ascii="Arial" w:eastAsia="Arial" w:hAnsi="Arial" w:cs="Arial"/>
          <w:color w:val="000000"/>
          <w:szCs w:val="22"/>
        </w:rPr>
      </w:pPr>
      <w:r w:rsidRPr="00B067CB">
        <w:rPr>
          <w:rFonts w:ascii="Arial" w:eastAsia="Arial" w:hAnsi="Arial" w:cs="Arial"/>
          <w:color w:val="000000"/>
          <w:szCs w:val="22"/>
        </w:rPr>
        <w:t xml:space="preserve">1.ter) Che la congruità e l’attendibilità delle seguenti previsioni non è fondata su provvedimenti che consentono di ritenere attendibile l’entrata, mentre la spesa prevista non appare congrua tenendo conto: </w:t>
      </w:r>
    </w:p>
    <w:p w14:paraId="1BD98530" w14:textId="13E22879" w:rsidR="00B067CB" w:rsidRPr="00B067CB" w:rsidRDefault="00B067CB" w:rsidP="0059751B">
      <w:pPr>
        <w:pBdr>
          <w:top w:val="single" w:sz="4" w:space="1" w:color="auto"/>
          <w:left w:val="single" w:sz="4" w:space="0" w:color="auto"/>
          <w:bottom w:val="single" w:sz="4" w:space="1" w:color="auto"/>
          <w:right w:val="single" w:sz="4" w:space="4" w:color="auto"/>
        </w:pBdr>
        <w:spacing w:after="0" w:line="240" w:lineRule="auto"/>
        <w:ind w:left="708" w:hanging="710"/>
        <w:rPr>
          <w:rFonts w:ascii="Arial" w:eastAsia="Arial" w:hAnsi="Arial" w:cs="Arial"/>
          <w:color w:val="000000"/>
          <w:szCs w:val="22"/>
        </w:rPr>
      </w:pPr>
      <w:r w:rsidRPr="00B067CB">
        <w:rPr>
          <w:rFonts w:ascii="Arial" w:eastAsia="Arial" w:hAnsi="Arial" w:cs="Arial"/>
          <w:color w:val="000000"/>
          <w:szCs w:val="22"/>
        </w:rPr>
        <w:t>-</w:t>
      </w:r>
      <w:r w:rsidRPr="00B067CB">
        <w:rPr>
          <w:rFonts w:ascii="Arial" w:eastAsia="Arial" w:hAnsi="Arial" w:cs="Arial"/>
          <w:color w:val="000000"/>
          <w:szCs w:val="22"/>
        </w:rPr>
        <w:tab/>
        <w:t>delle obbligazioni assunte e da assumere in relazione agli obiettivi stabiliti negli atti di     programmazione dell’</w:t>
      </w:r>
      <w:r w:rsidR="0016197D">
        <w:rPr>
          <w:rFonts w:ascii="Arial" w:eastAsia="Arial" w:hAnsi="Arial" w:cs="Arial"/>
          <w:color w:val="000000"/>
          <w:szCs w:val="22"/>
        </w:rPr>
        <w:t>E</w:t>
      </w:r>
      <w:r w:rsidRPr="00B067CB">
        <w:rPr>
          <w:rFonts w:ascii="Arial" w:eastAsia="Arial" w:hAnsi="Arial" w:cs="Arial"/>
          <w:color w:val="000000"/>
          <w:szCs w:val="22"/>
        </w:rPr>
        <w:t>nte;</w:t>
      </w:r>
    </w:p>
    <w:p w14:paraId="02D75384" w14:textId="108B7D4B" w:rsidR="00B067CB" w:rsidRPr="00B067CB" w:rsidRDefault="00B067CB" w:rsidP="0059751B">
      <w:pPr>
        <w:pBdr>
          <w:top w:val="single" w:sz="4" w:space="1" w:color="auto"/>
          <w:left w:val="single" w:sz="4" w:space="0" w:color="auto"/>
          <w:bottom w:val="single" w:sz="4" w:space="1" w:color="auto"/>
          <w:right w:val="single" w:sz="4" w:space="4" w:color="auto"/>
        </w:pBdr>
        <w:spacing w:after="0" w:line="240" w:lineRule="auto"/>
        <w:ind w:hanging="2"/>
        <w:rPr>
          <w:rFonts w:ascii="Arial" w:eastAsia="Arial" w:hAnsi="Arial" w:cs="Arial"/>
          <w:color w:val="000000"/>
          <w:szCs w:val="22"/>
        </w:rPr>
      </w:pPr>
      <w:r w:rsidRPr="00B067CB">
        <w:rPr>
          <w:rFonts w:ascii="Arial" w:eastAsia="Arial" w:hAnsi="Arial" w:cs="Arial"/>
          <w:color w:val="000000"/>
          <w:szCs w:val="22"/>
        </w:rPr>
        <w:t>-</w:t>
      </w:r>
      <w:r w:rsidRPr="00B067CB">
        <w:rPr>
          <w:rFonts w:ascii="Arial" w:eastAsia="Arial" w:hAnsi="Arial" w:cs="Arial"/>
          <w:color w:val="000000"/>
          <w:szCs w:val="22"/>
        </w:rPr>
        <w:tab/>
      </w:r>
      <w:r w:rsidR="0035512D">
        <w:rPr>
          <w:rFonts w:ascii="Arial" w:eastAsia="Arial" w:hAnsi="Arial" w:cs="Arial"/>
          <w:color w:val="000000"/>
          <w:szCs w:val="22"/>
        </w:rPr>
        <w:t>de</w:t>
      </w:r>
      <w:r w:rsidRPr="00B067CB">
        <w:rPr>
          <w:rFonts w:ascii="Arial" w:eastAsia="Arial" w:hAnsi="Arial" w:cs="Arial"/>
          <w:color w:val="000000"/>
          <w:szCs w:val="22"/>
        </w:rPr>
        <w:t>lla necessità di finanziare o ricapitalizzare i seguenti organismi partecipati …….;</w:t>
      </w:r>
    </w:p>
    <w:p w14:paraId="19AB9099" w14:textId="692A9B20" w:rsidR="00B067CB" w:rsidRPr="00B067CB" w:rsidRDefault="00B067CB" w:rsidP="0059751B">
      <w:pPr>
        <w:pBdr>
          <w:top w:val="single" w:sz="4" w:space="1" w:color="auto"/>
          <w:left w:val="single" w:sz="4" w:space="0" w:color="auto"/>
          <w:bottom w:val="single" w:sz="4" w:space="1" w:color="auto"/>
          <w:right w:val="single" w:sz="4" w:space="4" w:color="auto"/>
        </w:pBdr>
        <w:spacing w:after="0" w:line="240" w:lineRule="auto"/>
        <w:ind w:left="708" w:hanging="710"/>
        <w:rPr>
          <w:rFonts w:ascii="Arial" w:eastAsia="Arial" w:hAnsi="Arial" w:cs="Arial"/>
          <w:color w:val="000000"/>
          <w:szCs w:val="22"/>
        </w:rPr>
      </w:pPr>
      <w:r w:rsidRPr="00B067CB">
        <w:rPr>
          <w:rFonts w:ascii="Arial" w:eastAsia="Arial" w:hAnsi="Arial" w:cs="Arial"/>
          <w:color w:val="000000"/>
          <w:szCs w:val="22"/>
        </w:rPr>
        <w:t>-</w:t>
      </w:r>
      <w:r w:rsidRPr="00B067CB">
        <w:rPr>
          <w:rFonts w:ascii="Arial" w:eastAsia="Arial" w:hAnsi="Arial" w:cs="Arial"/>
          <w:color w:val="000000"/>
          <w:szCs w:val="22"/>
        </w:rPr>
        <w:tab/>
      </w:r>
      <w:r w:rsidR="0035512D">
        <w:rPr>
          <w:rFonts w:ascii="Arial" w:eastAsia="Arial" w:hAnsi="Arial" w:cs="Arial"/>
          <w:color w:val="000000"/>
          <w:szCs w:val="22"/>
        </w:rPr>
        <w:t>de</w:t>
      </w:r>
      <w:r w:rsidRPr="00B067CB">
        <w:rPr>
          <w:rFonts w:ascii="Arial" w:eastAsia="Arial" w:hAnsi="Arial" w:cs="Arial"/>
          <w:color w:val="000000"/>
          <w:szCs w:val="22"/>
        </w:rPr>
        <w:t>lla necessità di aumentare il fondo crediti di dubbia esigibilità in relazione all’andamento storico degli accertamenti inesigibili;</w:t>
      </w:r>
    </w:p>
    <w:p w14:paraId="64E2CCA2" w14:textId="5BA47E49" w:rsidR="00B067CB" w:rsidRPr="00B067CB" w:rsidRDefault="00B067CB" w:rsidP="0059751B">
      <w:pPr>
        <w:pBdr>
          <w:top w:val="single" w:sz="4" w:space="1" w:color="auto"/>
          <w:left w:val="single" w:sz="4" w:space="0" w:color="auto"/>
          <w:bottom w:val="single" w:sz="4" w:space="1" w:color="auto"/>
          <w:right w:val="single" w:sz="4" w:space="4" w:color="auto"/>
        </w:pBdr>
        <w:spacing w:after="0" w:line="240" w:lineRule="auto"/>
        <w:ind w:hanging="2"/>
        <w:rPr>
          <w:rFonts w:ascii="Arial" w:eastAsia="Arial" w:hAnsi="Arial" w:cs="Arial"/>
          <w:color w:val="000000"/>
          <w:szCs w:val="22"/>
        </w:rPr>
      </w:pPr>
      <w:r w:rsidRPr="00B067CB">
        <w:rPr>
          <w:rFonts w:ascii="Arial" w:eastAsia="Arial" w:hAnsi="Arial" w:cs="Arial"/>
          <w:color w:val="000000"/>
          <w:szCs w:val="22"/>
        </w:rPr>
        <w:t>-</w:t>
      </w:r>
      <w:r w:rsidRPr="00B067CB">
        <w:rPr>
          <w:rFonts w:ascii="Arial" w:eastAsia="Arial" w:hAnsi="Arial" w:cs="Arial"/>
          <w:color w:val="000000"/>
          <w:szCs w:val="22"/>
        </w:rPr>
        <w:tab/>
      </w:r>
      <w:r w:rsidR="0035512D">
        <w:rPr>
          <w:rFonts w:ascii="Arial" w:eastAsia="Arial" w:hAnsi="Arial" w:cs="Arial"/>
          <w:color w:val="000000"/>
          <w:szCs w:val="22"/>
        </w:rPr>
        <w:t>de</w:t>
      </w:r>
      <w:r w:rsidRPr="00B067CB">
        <w:rPr>
          <w:rFonts w:ascii="Arial" w:eastAsia="Arial" w:hAnsi="Arial" w:cs="Arial"/>
          <w:color w:val="000000"/>
          <w:szCs w:val="22"/>
        </w:rPr>
        <w:t>lla necessità di finanziare debiti fuori bilancio o passività potenziali probabili.</w:t>
      </w:r>
    </w:p>
    <w:p w14:paraId="1D6AFAE8" w14:textId="77777777" w:rsidR="00B067CB" w:rsidRDefault="00B067CB" w:rsidP="008102EA">
      <w:pPr>
        <w:pBdr>
          <w:top w:val="single" w:sz="4" w:space="1" w:color="auto"/>
          <w:left w:val="single" w:sz="4" w:space="0" w:color="auto"/>
          <w:bottom w:val="single" w:sz="4" w:space="1" w:color="auto"/>
          <w:right w:val="single" w:sz="4" w:space="4" w:color="auto"/>
        </w:pBdr>
        <w:spacing w:line="240" w:lineRule="auto"/>
        <w:ind w:hanging="2"/>
        <w:rPr>
          <w:rFonts w:ascii="Arial" w:eastAsia="Arial" w:hAnsi="Arial" w:cs="Arial"/>
          <w:color w:val="000000"/>
          <w:szCs w:val="22"/>
        </w:rPr>
      </w:pPr>
      <w:r>
        <w:rPr>
          <w:rFonts w:ascii="Arial" w:eastAsia="Arial" w:hAnsi="Arial" w:cs="Arial"/>
          <w:color w:val="000000"/>
          <w:szCs w:val="22"/>
        </w:rPr>
        <w:t xml:space="preserve">per cui si invita il Consiglio a adottare le misure correttive o i provvedimenti di seguito indicati:  </w:t>
      </w:r>
    </w:p>
    <w:p w14:paraId="2C28523A" w14:textId="77777777" w:rsidR="00B067CB" w:rsidRDefault="00B067CB" w:rsidP="00B067CB">
      <w:pPr>
        <w:pBdr>
          <w:top w:val="single" w:sz="4" w:space="1" w:color="auto"/>
          <w:left w:val="single" w:sz="4" w:space="0" w:color="auto"/>
          <w:bottom w:val="single" w:sz="4" w:space="1" w:color="auto"/>
          <w:right w:val="single" w:sz="4" w:space="4" w:color="auto"/>
        </w:pBdr>
        <w:tabs>
          <w:tab w:val="left" w:pos="4820"/>
        </w:tabs>
        <w:spacing w:line="240" w:lineRule="auto"/>
        <w:ind w:hanging="2"/>
        <w:rPr>
          <w:rFonts w:ascii="Arial" w:eastAsia="Arial" w:hAnsi="Arial" w:cs="Arial"/>
          <w:color w:val="000000"/>
          <w:szCs w:val="22"/>
        </w:rPr>
      </w:pPr>
    </w:p>
    <w:p w14:paraId="21E73A89" w14:textId="77777777" w:rsidR="00B067CB" w:rsidRPr="00B067CB" w:rsidRDefault="00B067CB" w:rsidP="00B067CB">
      <w:pPr>
        <w:pBdr>
          <w:top w:val="single" w:sz="4" w:space="1" w:color="auto"/>
          <w:left w:val="single" w:sz="4" w:space="0" w:color="auto"/>
          <w:bottom w:val="single" w:sz="4" w:space="1" w:color="auto"/>
          <w:right w:val="single" w:sz="4" w:space="4" w:color="auto"/>
        </w:pBdr>
        <w:spacing w:line="240" w:lineRule="auto"/>
        <w:ind w:hanging="2"/>
        <w:rPr>
          <w:rFonts w:ascii="Arial" w:eastAsia="Arial" w:hAnsi="Arial" w:cs="Arial"/>
          <w:i/>
          <w:iCs/>
          <w:color w:val="000000"/>
          <w:szCs w:val="22"/>
        </w:rPr>
      </w:pPr>
      <w:r w:rsidRPr="00B067CB">
        <w:rPr>
          <w:rFonts w:ascii="Arial" w:eastAsia="Arial" w:hAnsi="Arial" w:cs="Arial"/>
          <w:i/>
          <w:iCs/>
          <w:color w:val="000000"/>
          <w:szCs w:val="22"/>
        </w:rPr>
        <w:t>entrate inattendibili</w:t>
      </w:r>
      <w:r w:rsidRPr="00B067CB">
        <w:rPr>
          <w:rFonts w:ascii="Arial" w:eastAsia="Arial" w:hAnsi="Arial" w:cs="Arial"/>
          <w:i/>
          <w:iCs/>
          <w:color w:val="000000"/>
          <w:szCs w:val="22"/>
        </w:rPr>
        <w:tab/>
      </w:r>
      <w:r w:rsidRPr="00B067CB">
        <w:rPr>
          <w:rFonts w:ascii="Arial" w:eastAsia="Arial" w:hAnsi="Arial" w:cs="Arial"/>
          <w:i/>
          <w:iCs/>
          <w:color w:val="000000"/>
          <w:szCs w:val="22"/>
        </w:rPr>
        <w:tab/>
      </w:r>
      <w:r w:rsidRPr="00B067CB">
        <w:rPr>
          <w:rFonts w:ascii="Arial" w:eastAsia="Arial" w:hAnsi="Arial" w:cs="Arial"/>
          <w:i/>
          <w:iCs/>
          <w:color w:val="000000"/>
          <w:szCs w:val="22"/>
        </w:rPr>
        <w:tab/>
      </w:r>
      <w:r w:rsidRPr="00B067CB">
        <w:rPr>
          <w:rFonts w:ascii="Arial" w:eastAsia="Arial" w:hAnsi="Arial" w:cs="Arial"/>
          <w:i/>
          <w:iCs/>
          <w:color w:val="000000"/>
          <w:szCs w:val="22"/>
        </w:rPr>
        <w:tab/>
      </w:r>
      <w:r w:rsidRPr="00B067CB">
        <w:rPr>
          <w:rFonts w:ascii="Arial" w:eastAsia="Arial" w:hAnsi="Arial" w:cs="Arial"/>
          <w:i/>
          <w:iCs/>
          <w:color w:val="000000"/>
          <w:szCs w:val="22"/>
        </w:rPr>
        <w:tab/>
      </w:r>
      <w:r w:rsidRPr="00B067CB">
        <w:rPr>
          <w:rFonts w:ascii="Arial" w:eastAsia="Arial" w:hAnsi="Arial" w:cs="Arial"/>
          <w:i/>
          <w:iCs/>
          <w:color w:val="000000"/>
          <w:szCs w:val="22"/>
        </w:rPr>
        <w:tab/>
        <w:t>spese non congrue</w:t>
      </w:r>
    </w:p>
    <w:p w14:paraId="3EBD6DD7" w14:textId="77777777" w:rsidR="00B067CB" w:rsidRDefault="00B067CB" w:rsidP="00B067CB">
      <w:pPr>
        <w:pBdr>
          <w:top w:val="single" w:sz="4" w:space="1" w:color="auto"/>
          <w:left w:val="single" w:sz="4" w:space="0" w:color="auto"/>
          <w:bottom w:val="single" w:sz="4" w:space="1" w:color="auto"/>
          <w:right w:val="single" w:sz="4" w:space="4" w:color="auto"/>
        </w:pBdr>
        <w:spacing w:line="240" w:lineRule="auto"/>
        <w:ind w:hanging="2"/>
        <w:rPr>
          <w:rFonts w:ascii="Arial" w:eastAsia="Arial" w:hAnsi="Arial" w:cs="Arial"/>
          <w:color w:val="000000"/>
          <w:szCs w:val="22"/>
        </w:rPr>
      </w:pPr>
      <w:r>
        <w:rPr>
          <w:rFonts w:ascii="Arial" w:eastAsia="Arial" w:hAnsi="Arial" w:cs="Arial"/>
          <w:color w:val="000000"/>
          <w:szCs w:val="22"/>
        </w:rPr>
        <w:t>...........................</w:t>
      </w:r>
      <w:r>
        <w:rPr>
          <w:rFonts w:ascii="Arial" w:eastAsia="Arial" w:hAnsi="Arial" w:cs="Arial"/>
          <w:color w:val="000000"/>
          <w:szCs w:val="22"/>
        </w:rPr>
        <w:tab/>
      </w:r>
      <w:r>
        <w:rPr>
          <w:rFonts w:ascii="Arial" w:eastAsia="Arial" w:hAnsi="Arial" w:cs="Arial"/>
          <w:color w:val="000000"/>
          <w:szCs w:val="22"/>
        </w:rPr>
        <w:tab/>
      </w:r>
      <w:r>
        <w:rPr>
          <w:rFonts w:ascii="Arial" w:eastAsia="Arial" w:hAnsi="Arial" w:cs="Arial"/>
          <w:color w:val="000000"/>
          <w:szCs w:val="22"/>
        </w:rPr>
        <w:tab/>
      </w:r>
      <w:r>
        <w:rPr>
          <w:rFonts w:ascii="Arial" w:eastAsia="Arial" w:hAnsi="Arial" w:cs="Arial"/>
          <w:color w:val="000000"/>
          <w:szCs w:val="22"/>
        </w:rPr>
        <w:tab/>
      </w:r>
      <w:r>
        <w:rPr>
          <w:rFonts w:ascii="Arial" w:eastAsia="Arial" w:hAnsi="Arial" w:cs="Arial"/>
          <w:color w:val="000000"/>
          <w:szCs w:val="22"/>
        </w:rPr>
        <w:tab/>
      </w:r>
      <w:r>
        <w:rPr>
          <w:rFonts w:ascii="Arial" w:eastAsia="Arial" w:hAnsi="Arial" w:cs="Arial"/>
          <w:color w:val="000000"/>
          <w:szCs w:val="22"/>
        </w:rPr>
        <w:tab/>
        <w:t>..........................</w:t>
      </w:r>
    </w:p>
    <w:p w14:paraId="498594D2" w14:textId="77777777" w:rsidR="000F434D" w:rsidRPr="005E0A33" w:rsidRDefault="000F434D" w:rsidP="000F434D">
      <w:pPr>
        <w:pBdr>
          <w:top w:val="nil"/>
          <w:left w:val="nil"/>
          <w:bottom w:val="nil"/>
          <w:right w:val="nil"/>
          <w:between w:val="nil"/>
        </w:pBdr>
        <w:tabs>
          <w:tab w:val="left" w:pos="4820"/>
        </w:tabs>
        <w:spacing w:line="240" w:lineRule="auto"/>
        <w:ind w:hanging="2"/>
        <w:rPr>
          <w:rFonts w:ascii="Arial" w:eastAsia="Arial" w:hAnsi="Arial" w:cs="Arial"/>
          <w:color w:val="00B0F0"/>
          <w:szCs w:val="22"/>
        </w:rPr>
      </w:pPr>
      <w:r w:rsidRPr="005E0A33">
        <w:rPr>
          <w:rFonts w:ascii="Arial" w:eastAsia="Arial" w:hAnsi="Arial" w:cs="Arial"/>
          <w:i/>
          <w:color w:val="00B0F0"/>
          <w:szCs w:val="22"/>
        </w:rPr>
        <w:t>(</w:t>
      </w:r>
      <w:r w:rsidRPr="00123ADD">
        <w:rPr>
          <w:rFonts w:ascii="Arial" w:eastAsia="Arial" w:hAnsi="Arial" w:cs="Arial"/>
          <w:b/>
          <w:bCs/>
          <w:i/>
          <w:color w:val="00B0F0"/>
          <w:szCs w:val="22"/>
        </w:rPr>
        <w:t>N.B.</w:t>
      </w:r>
      <w:r w:rsidRPr="005E0A33">
        <w:rPr>
          <w:rFonts w:ascii="Arial" w:eastAsia="Arial" w:hAnsi="Arial" w:cs="Arial"/>
          <w:i/>
          <w:color w:val="00B0F0"/>
          <w:szCs w:val="22"/>
        </w:rPr>
        <w:t xml:space="preserve"> Suggerire le modalità tecniche e le misure da adottarsi con urgenza, per assicurare gli equilibri previsionali o gestionali, quali ad esempio:</w:t>
      </w:r>
    </w:p>
    <w:p w14:paraId="24AB0A71" w14:textId="77777777" w:rsidR="000F434D" w:rsidRPr="005E0A33" w:rsidRDefault="000F434D" w:rsidP="000F434D">
      <w:pPr>
        <w:pBdr>
          <w:top w:val="nil"/>
          <w:left w:val="nil"/>
          <w:bottom w:val="nil"/>
          <w:right w:val="nil"/>
          <w:between w:val="nil"/>
        </w:pBdr>
        <w:tabs>
          <w:tab w:val="left" w:pos="4820"/>
        </w:tabs>
        <w:spacing w:before="120" w:line="240" w:lineRule="auto"/>
        <w:rPr>
          <w:rFonts w:ascii="Arial" w:eastAsia="Arial" w:hAnsi="Arial" w:cs="Arial"/>
          <w:color w:val="00B0F0"/>
          <w:szCs w:val="22"/>
        </w:rPr>
      </w:pPr>
      <w:r w:rsidRPr="005E0A33">
        <w:rPr>
          <w:rFonts w:ascii="Arial" w:eastAsia="Arial" w:hAnsi="Arial" w:cs="Arial"/>
          <w:i/>
          <w:color w:val="00B0F0"/>
          <w:szCs w:val="22"/>
        </w:rPr>
        <w:t>- per le entrate, atti deliberativi di determinazione aliquote, tariffe, canoni ecc., atti d’indirizzo per azioni di recupero di gettito e comunque da riportare a ragionevole certezza la previsione;</w:t>
      </w:r>
    </w:p>
    <w:p w14:paraId="50BC55D6" w14:textId="77777777" w:rsidR="000F434D" w:rsidRPr="005E0A33" w:rsidRDefault="000F434D" w:rsidP="000F434D">
      <w:pPr>
        <w:pBdr>
          <w:top w:val="nil"/>
          <w:left w:val="nil"/>
          <w:bottom w:val="nil"/>
          <w:right w:val="nil"/>
          <w:between w:val="nil"/>
        </w:pBdr>
        <w:tabs>
          <w:tab w:val="left" w:pos="4820"/>
        </w:tabs>
        <w:spacing w:before="120" w:line="240" w:lineRule="auto"/>
        <w:rPr>
          <w:rFonts w:ascii="Arial" w:eastAsia="Arial" w:hAnsi="Arial" w:cs="Arial"/>
          <w:color w:val="00B0F0"/>
          <w:szCs w:val="22"/>
        </w:rPr>
      </w:pPr>
      <w:r w:rsidRPr="005E0A33">
        <w:rPr>
          <w:rFonts w:ascii="Arial" w:eastAsia="Arial" w:hAnsi="Arial" w:cs="Arial"/>
          <w:i/>
          <w:color w:val="00B0F0"/>
          <w:szCs w:val="22"/>
        </w:rPr>
        <w:t>- per le spese: a) adeguamento delle previsioni dei fattori produttivi consolidati ed assolutamente necessari per assicurare il funzionamento dei servizi gestiti, quali oneri per il personale derivanti da modifiche normative e contrattuali, spese derivanti da disposizioni di legge, oneri finanziari, ammortamenti, accantonamenti, manutenzioni e riparazioni non rinviabili, per finanziamento o ricapitalizzazione di organismi partecipati; b) riduzione delle previsioni di spesa per fattori produttivi non strettamente necessari oppure rinviabili ad esercizi successivi; c) esternalizzazione di funzioni o servizi pubblici.)</w:t>
      </w:r>
    </w:p>
    <w:p w14:paraId="6435C2D7" w14:textId="77777777" w:rsidR="000F434D" w:rsidRDefault="000F434D" w:rsidP="000F434D">
      <w:pPr>
        <w:pBdr>
          <w:top w:val="nil"/>
          <w:left w:val="nil"/>
          <w:bottom w:val="nil"/>
          <w:right w:val="nil"/>
          <w:between w:val="nil"/>
        </w:pBdr>
        <w:tabs>
          <w:tab w:val="left" w:pos="4820"/>
        </w:tabs>
        <w:spacing w:line="240" w:lineRule="auto"/>
        <w:ind w:hanging="2"/>
        <w:rPr>
          <w:rFonts w:ascii="Arial" w:eastAsia="Arial" w:hAnsi="Arial" w:cs="Arial"/>
          <w:color w:val="0000FF"/>
          <w:sz w:val="20"/>
          <w:szCs w:val="20"/>
        </w:rPr>
      </w:pPr>
    </w:p>
    <w:p w14:paraId="7D80929C" w14:textId="77777777"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b/>
          <w:color w:val="000000"/>
          <w:szCs w:val="22"/>
        </w:rPr>
        <w:t>b) Riguardo alle previsioni per investimenti</w:t>
      </w:r>
    </w:p>
    <w:p w14:paraId="411CE83A" w14:textId="57AE66A8"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Conforme la previsione dei mezzi di copertura finanziaria e delle spese per investimenti, compres</w:t>
      </w:r>
      <w:r w:rsidR="0035512D">
        <w:rPr>
          <w:rFonts w:ascii="Arial" w:eastAsia="Arial" w:hAnsi="Arial" w:cs="Arial"/>
          <w:color w:val="000000"/>
          <w:szCs w:val="22"/>
        </w:rPr>
        <w:t>i</w:t>
      </w:r>
      <w:r>
        <w:rPr>
          <w:rFonts w:ascii="Arial" w:eastAsia="Arial" w:hAnsi="Arial" w:cs="Arial"/>
          <w:color w:val="000000"/>
          <w:szCs w:val="22"/>
        </w:rPr>
        <w:t xml:space="preserve"> la modalità di quantificazione e </w:t>
      </w:r>
      <w:r w:rsidR="0035512D">
        <w:rPr>
          <w:rFonts w:ascii="Arial" w:eastAsia="Arial" w:hAnsi="Arial" w:cs="Arial"/>
          <w:color w:val="000000"/>
          <w:szCs w:val="22"/>
        </w:rPr>
        <w:t>l’</w:t>
      </w:r>
      <w:r>
        <w:rPr>
          <w:rFonts w:ascii="Arial" w:eastAsia="Arial" w:hAnsi="Arial" w:cs="Arial"/>
          <w:color w:val="000000"/>
          <w:szCs w:val="22"/>
        </w:rPr>
        <w:t>aggiornamento del fondo pluriennale vincolato e le re-imputazioni di entrata, all’elenco annuale degli interventi ed al programma triennale dei lavori pubblici, allegati al bilancio.</w:t>
      </w:r>
      <w:r w:rsidR="0035512D" w:rsidRPr="0035512D">
        <w:rPr>
          <w:rFonts w:ascii="Arial" w:eastAsia="Arial" w:hAnsi="Arial" w:cs="Arial"/>
          <w:i/>
          <w:iCs/>
          <w:color w:val="00B0F0"/>
          <w:szCs w:val="22"/>
        </w:rPr>
        <w:t xml:space="preserve"> </w:t>
      </w:r>
    </w:p>
    <w:p w14:paraId="0D05C93F" w14:textId="3FA0C17F" w:rsidR="000F434D" w:rsidRPr="00BE32C7" w:rsidRDefault="000F434D" w:rsidP="000F434D">
      <w:pPr>
        <w:pBdr>
          <w:top w:val="nil"/>
          <w:left w:val="nil"/>
          <w:bottom w:val="nil"/>
          <w:right w:val="nil"/>
          <w:between w:val="nil"/>
        </w:pBdr>
        <w:spacing w:line="240" w:lineRule="auto"/>
        <w:ind w:hanging="2"/>
        <w:rPr>
          <w:rFonts w:ascii="Arial" w:eastAsia="Arial" w:hAnsi="Arial" w:cs="Arial"/>
          <w:color w:val="auto"/>
          <w:szCs w:val="22"/>
        </w:rPr>
      </w:pPr>
      <w:r w:rsidRPr="00BE32C7">
        <w:rPr>
          <w:rFonts w:ascii="Arial" w:eastAsia="Arial" w:hAnsi="Arial" w:cs="Arial"/>
          <w:color w:val="auto"/>
          <w:szCs w:val="22"/>
        </w:rPr>
        <w:lastRenderedPageBreak/>
        <w:t xml:space="preserve">Coerente la previsione di spesa per investimenti con </w:t>
      </w:r>
      <w:r w:rsidR="00920B00">
        <w:rPr>
          <w:rFonts w:ascii="Arial" w:eastAsia="Arial" w:hAnsi="Arial" w:cs="Arial"/>
          <w:color w:val="auto"/>
          <w:szCs w:val="22"/>
        </w:rPr>
        <w:t>le linee</w:t>
      </w:r>
      <w:r w:rsidRPr="00BE32C7">
        <w:rPr>
          <w:rFonts w:ascii="Arial" w:eastAsia="Arial" w:hAnsi="Arial" w:cs="Arial"/>
          <w:color w:val="auto"/>
          <w:szCs w:val="22"/>
        </w:rPr>
        <w:t xml:space="preserve"> programma</w:t>
      </w:r>
      <w:r w:rsidR="00920B00">
        <w:rPr>
          <w:rFonts w:ascii="Arial" w:eastAsia="Arial" w:hAnsi="Arial" w:cs="Arial"/>
          <w:color w:val="auto"/>
          <w:szCs w:val="22"/>
        </w:rPr>
        <w:t>tiche</w:t>
      </w:r>
      <w:r w:rsidRPr="00BE32C7">
        <w:rPr>
          <w:rFonts w:ascii="Arial" w:eastAsia="Arial" w:hAnsi="Arial" w:cs="Arial"/>
          <w:color w:val="auto"/>
          <w:szCs w:val="22"/>
        </w:rPr>
        <w:t xml:space="preserve"> </w:t>
      </w:r>
      <w:r w:rsidR="00920B00">
        <w:rPr>
          <w:rFonts w:ascii="Arial" w:eastAsia="Arial" w:hAnsi="Arial" w:cs="Arial"/>
          <w:color w:val="auto"/>
          <w:szCs w:val="22"/>
        </w:rPr>
        <w:t>di mandato,</w:t>
      </w:r>
      <w:r w:rsidRPr="00BE32C7">
        <w:rPr>
          <w:rFonts w:ascii="Arial" w:eastAsia="Arial" w:hAnsi="Arial" w:cs="Arial"/>
          <w:color w:val="auto"/>
          <w:szCs w:val="22"/>
        </w:rPr>
        <w:t xml:space="preserve"> il DUP, il piano triennale dei lavori pubblici e il crono programma dei SAL e degli obiettivi del PNRR, ritenendo che la realizzazione degli interventi previsti sarà possibile a condizione che siano concretamente reperiti, in particolare</w:t>
      </w:r>
      <w:r w:rsidR="004938F9">
        <w:rPr>
          <w:rFonts w:ascii="Arial" w:eastAsia="Arial" w:hAnsi="Arial" w:cs="Arial"/>
          <w:color w:val="auto"/>
          <w:szCs w:val="22"/>
        </w:rPr>
        <w:t>,</w:t>
      </w:r>
      <w:r w:rsidRPr="00BE32C7">
        <w:rPr>
          <w:rFonts w:ascii="Arial" w:eastAsia="Arial" w:hAnsi="Arial" w:cs="Arial"/>
          <w:color w:val="auto"/>
          <w:szCs w:val="22"/>
        </w:rPr>
        <w:t xml:space="preserve"> i seguenti finanziamenti:…………………………</w:t>
      </w:r>
    </w:p>
    <w:p w14:paraId="3378CEEC" w14:textId="77777777"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b/>
          <w:color w:val="000000"/>
          <w:szCs w:val="22"/>
        </w:rPr>
        <w:t>c) Riguardo alle previsioni di cassa</w:t>
      </w:r>
    </w:p>
    <w:p w14:paraId="6C84B751" w14:textId="66D8125E"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 xml:space="preserve">Le previsioni di cassa sono attendibili in relazione all’esigibilità dei residui attivi e delle entrate di competenza, tenuto conto della media degli incassi degli ultimi </w:t>
      </w:r>
      <w:r w:rsidR="00BA11B2">
        <w:rPr>
          <w:rFonts w:ascii="Arial" w:eastAsia="Arial" w:hAnsi="Arial" w:cs="Arial"/>
          <w:color w:val="000000"/>
          <w:szCs w:val="22"/>
        </w:rPr>
        <w:t>cinque</w:t>
      </w:r>
      <w:r>
        <w:rPr>
          <w:rFonts w:ascii="Arial" w:eastAsia="Arial" w:hAnsi="Arial" w:cs="Arial"/>
          <w:color w:val="000000"/>
          <w:szCs w:val="22"/>
        </w:rPr>
        <w:t xml:space="preserve"> anni, e congrue in relazione al rispetto dei termini di pagamento con riferimento ai cronoprogrammi </w:t>
      </w:r>
      <w:r w:rsidR="00A138CB">
        <w:rPr>
          <w:rFonts w:ascii="Arial" w:eastAsia="Arial" w:hAnsi="Arial" w:cs="Arial"/>
          <w:color w:val="000000"/>
          <w:szCs w:val="22"/>
        </w:rPr>
        <w:t xml:space="preserve">(soprattutto quelli dei progetti del PNRR) </w:t>
      </w:r>
      <w:r>
        <w:rPr>
          <w:rFonts w:ascii="Arial" w:eastAsia="Arial" w:hAnsi="Arial" w:cs="Arial"/>
          <w:color w:val="000000"/>
          <w:szCs w:val="22"/>
        </w:rPr>
        <w:t>e alle scadenze di legge e agli accantonamenti al FCDE.</w:t>
      </w:r>
    </w:p>
    <w:p w14:paraId="665A1D26" w14:textId="77777777" w:rsidR="000F434D" w:rsidRPr="002633D4" w:rsidRDefault="000F434D" w:rsidP="000F434D">
      <w:pPr>
        <w:pBdr>
          <w:top w:val="single" w:sz="4" w:space="1" w:color="000000"/>
          <w:left w:val="single" w:sz="4" w:space="4" w:color="000000"/>
          <w:bottom w:val="single" w:sz="4" w:space="1" w:color="000000"/>
          <w:right w:val="single" w:sz="4" w:space="4" w:color="000000"/>
          <w:between w:val="nil"/>
        </w:pBdr>
        <w:spacing w:line="240" w:lineRule="auto"/>
        <w:ind w:hanging="2"/>
        <w:rPr>
          <w:rFonts w:ascii="Arial" w:eastAsia="Arial" w:hAnsi="Arial" w:cs="Arial"/>
          <w:i/>
          <w:color w:val="00B0F0"/>
          <w:sz w:val="20"/>
          <w:szCs w:val="20"/>
        </w:rPr>
      </w:pPr>
      <w:r w:rsidRPr="002633D4">
        <w:rPr>
          <w:rFonts w:ascii="Arial" w:eastAsia="Arial" w:hAnsi="Arial" w:cs="Arial"/>
          <w:i/>
          <w:color w:val="00B0F0"/>
          <w:sz w:val="20"/>
          <w:szCs w:val="20"/>
        </w:rPr>
        <w:t>(oppure)</w:t>
      </w:r>
    </w:p>
    <w:p w14:paraId="2A1D1E50" w14:textId="77777777" w:rsidR="000F434D" w:rsidRDefault="000F434D" w:rsidP="000F434D">
      <w:pPr>
        <w:pBdr>
          <w:top w:val="single" w:sz="4" w:space="1" w:color="000000"/>
          <w:left w:val="single" w:sz="4" w:space="4" w:color="000000"/>
          <w:bottom w:val="single" w:sz="4" w:space="1" w:color="000000"/>
          <w:right w:val="single" w:sz="4" w:space="4" w:color="000000"/>
          <w:between w:val="nil"/>
        </w:pBdr>
        <w:spacing w:line="240" w:lineRule="auto"/>
        <w:ind w:hanging="2"/>
        <w:rPr>
          <w:rFonts w:ascii="Arial" w:eastAsia="Arial" w:hAnsi="Arial" w:cs="Arial"/>
          <w:color w:val="000000"/>
          <w:szCs w:val="22"/>
        </w:rPr>
      </w:pPr>
      <w:r>
        <w:rPr>
          <w:rFonts w:ascii="Arial" w:eastAsia="Arial" w:hAnsi="Arial" w:cs="Arial"/>
          <w:color w:val="000000"/>
          <w:szCs w:val="22"/>
        </w:rPr>
        <w:t>Le previsioni di cassa dovranno essere verificate in sede di salvaguardia degli equilibri in particolare per i seguenti incassi e pagamenti………………………….</w:t>
      </w:r>
    </w:p>
    <w:p w14:paraId="3A209EEE" w14:textId="77777777"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p>
    <w:p w14:paraId="107DEF53" w14:textId="77777777" w:rsidR="000F434D" w:rsidRDefault="000F434D" w:rsidP="000F434D">
      <w:pPr>
        <w:pBdr>
          <w:top w:val="nil"/>
          <w:left w:val="nil"/>
          <w:bottom w:val="nil"/>
          <w:right w:val="nil"/>
          <w:between w:val="nil"/>
        </w:pBdr>
        <w:spacing w:line="240" w:lineRule="auto"/>
        <w:ind w:hanging="2"/>
        <w:rPr>
          <w:rFonts w:ascii="Arial" w:eastAsia="Arial" w:hAnsi="Arial" w:cs="Arial"/>
          <w:b/>
          <w:color w:val="000000"/>
          <w:szCs w:val="22"/>
        </w:rPr>
      </w:pPr>
      <w:r>
        <w:rPr>
          <w:rFonts w:ascii="Arial" w:eastAsia="Arial" w:hAnsi="Arial" w:cs="Arial"/>
          <w:b/>
          <w:color w:val="000000"/>
          <w:szCs w:val="22"/>
        </w:rPr>
        <w:t>d) Riguardo agli accantonamenti</w:t>
      </w:r>
    </w:p>
    <w:p w14:paraId="1E1EF4B1" w14:textId="344E8FFC"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bCs/>
          <w:color w:val="000000"/>
          <w:szCs w:val="22"/>
        </w:rPr>
        <w:t>Congrui gli stanziamenti della missione 20 come evidenziata nell’apposita sezione.</w:t>
      </w:r>
    </w:p>
    <w:p w14:paraId="249DF05C" w14:textId="77777777" w:rsidR="000F434D" w:rsidRDefault="000F434D" w:rsidP="000F434D">
      <w:pPr>
        <w:pBdr>
          <w:top w:val="single" w:sz="4" w:space="1" w:color="000000"/>
          <w:left w:val="single" w:sz="4" w:space="4" w:color="000000"/>
          <w:bottom w:val="single" w:sz="4" w:space="1" w:color="000000"/>
          <w:right w:val="single" w:sz="4" w:space="4" w:color="000000"/>
          <w:between w:val="nil"/>
        </w:pBdr>
        <w:spacing w:line="240" w:lineRule="auto"/>
        <w:ind w:hanging="2"/>
        <w:rPr>
          <w:rFonts w:ascii="Arial" w:eastAsia="Arial" w:hAnsi="Arial" w:cs="Arial"/>
          <w:color w:val="000000"/>
          <w:sz w:val="20"/>
          <w:szCs w:val="20"/>
        </w:rPr>
      </w:pPr>
      <w:r w:rsidRPr="002633D4">
        <w:rPr>
          <w:rFonts w:ascii="Arial" w:eastAsia="Arial" w:hAnsi="Arial" w:cs="Arial"/>
          <w:i/>
          <w:color w:val="00B0F0"/>
          <w:sz w:val="20"/>
          <w:szCs w:val="20"/>
        </w:rPr>
        <w:t>(oppure)</w:t>
      </w:r>
      <w:r>
        <w:rPr>
          <w:rFonts w:ascii="Arial" w:eastAsia="Arial" w:hAnsi="Arial" w:cs="Arial"/>
          <w:i/>
          <w:color w:val="000000"/>
          <w:sz w:val="20"/>
          <w:szCs w:val="20"/>
        </w:rPr>
        <w:t xml:space="preserve"> </w:t>
      </w:r>
    </w:p>
    <w:p w14:paraId="5A1ACCE4" w14:textId="77777777" w:rsidR="000F434D" w:rsidRDefault="000F434D" w:rsidP="000F434D">
      <w:pPr>
        <w:pBdr>
          <w:top w:val="single" w:sz="4" w:space="1" w:color="000000"/>
          <w:left w:val="single" w:sz="4" w:space="4" w:color="000000"/>
          <w:bottom w:val="single" w:sz="4" w:space="1" w:color="000000"/>
          <w:right w:val="single" w:sz="4" w:space="4" w:color="000000"/>
          <w:between w:val="nil"/>
        </w:pBdr>
        <w:spacing w:line="240" w:lineRule="auto"/>
        <w:ind w:hanging="2"/>
        <w:rPr>
          <w:rFonts w:ascii="Arial" w:eastAsia="Arial" w:hAnsi="Arial" w:cs="Arial"/>
          <w:color w:val="000000"/>
          <w:szCs w:val="22"/>
        </w:rPr>
      </w:pPr>
      <w:r>
        <w:rPr>
          <w:rFonts w:ascii="Arial" w:eastAsia="Arial" w:hAnsi="Arial" w:cs="Arial"/>
          <w:color w:val="000000"/>
          <w:szCs w:val="22"/>
        </w:rPr>
        <w:t>Gli stanziamenti dovranno essere integrati o previsti, in particolare per………………………….</w:t>
      </w:r>
    </w:p>
    <w:p w14:paraId="3378BAC6" w14:textId="77777777"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b/>
          <w:color w:val="000000"/>
          <w:szCs w:val="22"/>
        </w:rPr>
        <w:t>e) Invio dati alla banca dati delle amministrazioni pubbliche</w:t>
      </w:r>
    </w:p>
    <w:p w14:paraId="19B33B09" w14:textId="185557F7"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L’Organo di revisione richiede il rispetto dei termini per l’invio dei dati relativi al bilancio di previsione entro trenta giorni dal termine ultimo per l’approvazione alla banca dati delle amministrazioni pubbliche di cui all’articolo 13 della Legge 31 dicembre 2009, n. 196, compresi i dati aggregati per voce del piano dei conti integrato, avvertendo che nel caso di mancato rispetto di tale termine, come disposto dal comma 1-</w:t>
      </w:r>
      <w:r>
        <w:rPr>
          <w:rFonts w:ascii="Arial" w:eastAsia="Arial" w:hAnsi="Arial" w:cs="Arial"/>
          <w:i/>
          <w:color w:val="000000"/>
          <w:szCs w:val="22"/>
        </w:rPr>
        <w:t xml:space="preserve">quinquies </w:t>
      </w:r>
      <w:r>
        <w:rPr>
          <w:rFonts w:ascii="Arial" w:eastAsia="Arial" w:hAnsi="Arial" w:cs="Arial"/>
          <w:color w:val="000000"/>
          <w:szCs w:val="22"/>
        </w:rPr>
        <w:t xml:space="preserve">dell’art. 9 del D.L. n. 113/2016,  non sarà possibile procedere ad assunzioni di personale a qualsiasi titolo, con qualsivoglia tipologia contrattuale, ivi compresi i rapporti di collaborazione coordinata e continuativa e di somministrazione, anche con riferimento ai processi di stabilizzazione in atto, fino a quando non si provvederà all’adempimento. </w:t>
      </w:r>
      <w:r w:rsidR="00160626">
        <w:rPr>
          <w:rFonts w:ascii="Arial" w:eastAsia="Arial" w:hAnsi="Arial" w:cs="Arial"/>
          <w:color w:val="000000"/>
          <w:szCs w:val="22"/>
        </w:rPr>
        <w:t>È</w:t>
      </w:r>
      <w:r>
        <w:rPr>
          <w:rFonts w:ascii="Arial" w:eastAsia="Arial" w:hAnsi="Arial" w:cs="Arial"/>
          <w:color w:val="000000"/>
          <w:szCs w:val="22"/>
        </w:rPr>
        <w:t xml:space="preserve"> fatto altresì divieto di stipulare contratti di servizio con soggetti privati che si configurino come elusivi della disposizione del precedente periodo. </w:t>
      </w:r>
    </w:p>
    <w:p w14:paraId="235CABDD" w14:textId="236CB139" w:rsidR="00583C01" w:rsidRDefault="00583C01" w:rsidP="00583C01">
      <w:pPr>
        <w:pStyle w:val="Titolo1"/>
        <w:numPr>
          <w:ilvl w:val="0"/>
          <w:numId w:val="0"/>
        </w:numPr>
        <w:ind w:left="357" w:hanging="357"/>
        <w:rPr>
          <w:rFonts w:ascii="Arial" w:eastAsia="Arial" w:hAnsi="Arial" w:cs="Arial"/>
          <w:color w:val="FF0000"/>
          <w:szCs w:val="22"/>
        </w:rPr>
      </w:pPr>
      <w:bookmarkStart w:id="79" w:name="_Toc213075578"/>
      <w:r>
        <w:t>13</w:t>
      </w:r>
      <w:r w:rsidRPr="00867831">
        <w:t>.</w:t>
      </w:r>
      <w:r>
        <w:t xml:space="preserve"> CONCLUSIONI</w:t>
      </w:r>
      <w:bookmarkEnd w:id="79"/>
    </w:p>
    <w:p w14:paraId="0C034CAA" w14:textId="77777777" w:rsidR="000F434D" w:rsidRDefault="000F434D" w:rsidP="000F434D">
      <w:pPr>
        <w:pBdr>
          <w:top w:val="nil"/>
          <w:left w:val="nil"/>
          <w:bottom w:val="nil"/>
          <w:right w:val="nil"/>
          <w:between w:val="nil"/>
        </w:pBdr>
        <w:spacing w:line="240" w:lineRule="auto"/>
        <w:ind w:hanging="2"/>
        <w:rPr>
          <w:rFonts w:ascii="Arial" w:eastAsia="Arial" w:hAnsi="Arial" w:cs="Arial"/>
          <w:color w:val="000000"/>
          <w:szCs w:val="22"/>
        </w:rPr>
      </w:pPr>
      <w:r>
        <w:rPr>
          <w:rFonts w:ascii="Arial" w:eastAsia="Arial" w:hAnsi="Arial" w:cs="Arial"/>
          <w:color w:val="000000"/>
          <w:szCs w:val="22"/>
        </w:rPr>
        <w:t>In relazione alle motivazioni specificate nel presente parere, richiamato l’articolo 239 del TUEL e tenuto conto:</w:t>
      </w:r>
    </w:p>
    <w:p w14:paraId="75A0C46F" w14:textId="77777777" w:rsidR="000F434D" w:rsidRDefault="000F434D">
      <w:pPr>
        <w:numPr>
          <w:ilvl w:val="0"/>
          <w:numId w:val="6"/>
        </w:numPr>
        <w:pBdr>
          <w:top w:val="nil"/>
          <w:left w:val="nil"/>
          <w:bottom w:val="nil"/>
          <w:right w:val="nil"/>
          <w:between w:val="nil"/>
        </w:pBdr>
        <w:tabs>
          <w:tab w:val="left" w:pos="360"/>
        </w:tabs>
        <w:suppressAutoHyphens/>
        <w:spacing w:before="120" w:after="0" w:line="240" w:lineRule="auto"/>
        <w:ind w:leftChars="-1" w:left="0" w:hangingChars="1" w:hanging="2"/>
        <w:textDirection w:val="btLr"/>
        <w:textAlignment w:val="top"/>
        <w:rPr>
          <w:rFonts w:ascii="Arial" w:eastAsia="Arial" w:hAnsi="Arial" w:cs="Arial"/>
          <w:color w:val="000000"/>
          <w:szCs w:val="22"/>
        </w:rPr>
      </w:pPr>
      <w:r>
        <w:rPr>
          <w:rFonts w:ascii="Arial" w:eastAsia="Arial" w:hAnsi="Arial" w:cs="Arial"/>
          <w:color w:val="000000"/>
          <w:szCs w:val="22"/>
        </w:rPr>
        <w:t>del parere espresso sul DUP e sulla Nota di aggiornamento;</w:t>
      </w:r>
    </w:p>
    <w:p w14:paraId="339CDCBF" w14:textId="77777777" w:rsidR="000F434D" w:rsidRDefault="000F434D">
      <w:pPr>
        <w:numPr>
          <w:ilvl w:val="0"/>
          <w:numId w:val="6"/>
        </w:numPr>
        <w:pBdr>
          <w:top w:val="nil"/>
          <w:left w:val="nil"/>
          <w:bottom w:val="nil"/>
          <w:right w:val="nil"/>
          <w:between w:val="nil"/>
        </w:pBdr>
        <w:tabs>
          <w:tab w:val="left" w:pos="360"/>
        </w:tabs>
        <w:suppressAutoHyphens/>
        <w:spacing w:before="120" w:after="0" w:line="240" w:lineRule="auto"/>
        <w:ind w:leftChars="-1" w:left="0" w:hangingChars="1" w:hanging="2"/>
        <w:textDirection w:val="btLr"/>
        <w:textAlignment w:val="top"/>
        <w:rPr>
          <w:rFonts w:ascii="Arial" w:eastAsia="Arial" w:hAnsi="Arial" w:cs="Arial"/>
          <w:color w:val="000000"/>
          <w:szCs w:val="22"/>
        </w:rPr>
      </w:pPr>
      <w:r>
        <w:rPr>
          <w:rFonts w:ascii="Arial" w:eastAsia="Arial" w:hAnsi="Arial" w:cs="Arial"/>
          <w:color w:val="000000"/>
          <w:szCs w:val="22"/>
        </w:rPr>
        <w:t>del parere espresso dal responsabile del servizio finanziario;</w:t>
      </w:r>
    </w:p>
    <w:p w14:paraId="23CD6022" w14:textId="3B952E7A" w:rsidR="000F434D" w:rsidRDefault="000F434D">
      <w:pPr>
        <w:numPr>
          <w:ilvl w:val="0"/>
          <w:numId w:val="6"/>
        </w:numPr>
        <w:pBdr>
          <w:top w:val="nil"/>
          <w:left w:val="nil"/>
          <w:bottom w:val="nil"/>
          <w:right w:val="nil"/>
          <w:between w:val="nil"/>
        </w:pBdr>
        <w:tabs>
          <w:tab w:val="left" w:pos="360"/>
        </w:tabs>
        <w:suppressAutoHyphens/>
        <w:spacing w:before="120" w:after="0" w:line="240" w:lineRule="auto"/>
        <w:ind w:leftChars="-1" w:left="0" w:hangingChars="1" w:hanging="2"/>
        <w:textDirection w:val="btLr"/>
        <w:textAlignment w:val="top"/>
        <w:rPr>
          <w:rFonts w:ascii="Arial" w:eastAsia="Arial" w:hAnsi="Arial" w:cs="Arial"/>
          <w:color w:val="000000"/>
          <w:szCs w:val="22"/>
        </w:rPr>
      </w:pPr>
      <w:r>
        <w:rPr>
          <w:rFonts w:ascii="Arial" w:eastAsia="Arial" w:hAnsi="Arial" w:cs="Arial"/>
          <w:color w:val="000000"/>
          <w:szCs w:val="22"/>
        </w:rPr>
        <w:t>delle variazioni rispetto all’anno precedente</w:t>
      </w:r>
      <w:r w:rsidR="00395B39">
        <w:rPr>
          <w:rFonts w:ascii="Arial" w:eastAsia="Arial" w:hAnsi="Arial" w:cs="Arial"/>
          <w:color w:val="000000"/>
          <w:szCs w:val="22"/>
        </w:rPr>
        <w:t xml:space="preserve"> e all’ultimo rendiconto approvato</w:t>
      </w:r>
      <w:r>
        <w:rPr>
          <w:rFonts w:ascii="Arial" w:eastAsia="Arial" w:hAnsi="Arial" w:cs="Arial"/>
          <w:color w:val="000000"/>
          <w:szCs w:val="22"/>
        </w:rPr>
        <w:t>;</w:t>
      </w:r>
    </w:p>
    <w:p w14:paraId="18EDBC8A" w14:textId="77777777" w:rsidR="000F434D" w:rsidRDefault="000F434D">
      <w:pPr>
        <w:numPr>
          <w:ilvl w:val="0"/>
          <w:numId w:val="6"/>
        </w:numPr>
        <w:pBdr>
          <w:top w:val="nil"/>
          <w:left w:val="nil"/>
          <w:bottom w:val="nil"/>
          <w:right w:val="nil"/>
          <w:between w:val="nil"/>
        </w:pBdr>
        <w:tabs>
          <w:tab w:val="left" w:pos="360"/>
        </w:tabs>
        <w:suppressAutoHyphens/>
        <w:spacing w:before="120" w:after="0" w:line="240" w:lineRule="auto"/>
        <w:ind w:leftChars="-1" w:left="0" w:hangingChars="1" w:hanging="2"/>
        <w:textDirection w:val="btLr"/>
        <w:textAlignment w:val="top"/>
        <w:rPr>
          <w:rFonts w:ascii="Arial" w:eastAsia="Arial" w:hAnsi="Arial" w:cs="Arial"/>
          <w:color w:val="000000"/>
          <w:szCs w:val="22"/>
        </w:rPr>
      </w:pPr>
      <w:r>
        <w:rPr>
          <w:rFonts w:ascii="Arial" w:eastAsia="Arial" w:hAnsi="Arial" w:cs="Arial"/>
          <w:color w:val="000000"/>
          <w:szCs w:val="22"/>
        </w:rPr>
        <w:t>della verifica effettuata sugli equilibri di competenza e di cassa.</w:t>
      </w:r>
    </w:p>
    <w:p w14:paraId="7366B8D8" w14:textId="77777777" w:rsidR="000F434D" w:rsidRDefault="000F434D" w:rsidP="000F434D">
      <w:pPr>
        <w:widowControl w:val="0"/>
        <w:pBdr>
          <w:top w:val="nil"/>
          <w:left w:val="nil"/>
          <w:bottom w:val="nil"/>
          <w:right w:val="nil"/>
          <w:between w:val="nil"/>
        </w:pBdr>
        <w:spacing w:before="240" w:after="120" w:line="240" w:lineRule="auto"/>
        <w:ind w:hanging="2"/>
        <w:rPr>
          <w:rFonts w:ascii="Arial" w:eastAsia="Arial" w:hAnsi="Arial" w:cs="Arial"/>
          <w:color w:val="000000"/>
          <w:szCs w:val="22"/>
        </w:rPr>
      </w:pPr>
      <w:r>
        <w:rPr>
          <w:rFonts w:ascii="Arial" w:eastAsia="Arial" w:hAnsi="Arial" w:cs="Arial"/>
          <w:color w:val="000000"/>
          <w:szCs w:val="22"/>
        </w:rPr>
        <w:t>L’Organo di revisione:</w:t>
      </w:r>
    </w:p>
    <w:p w14:paraId="46CE37F2" w14:textId="77777777" w:rsidR="000F434D" w:rsidRDefault="000F434D">
      <w:pPr>
        <w:numPr>
          <w:ilvl w:val="0"/>
          <w:numId w:val="12"/>
        </w:numPr>
        <w:pBdr>
          <w:top w:val="nil"/>
          <w:left w:val="nil"/>
          <w:bottom w:val="nil"/>
          <w:right w:val="nil"/>
          <w:between w:val="nil"/>
        </w:pBdr>
        <w:suppressAutoHyphens/>
        <w:spacing w:after="0" w:line="240" w:lineRule="auto"/>
        <w:ind w:leftChars="-1" w:left="0" w:hangingChars="1" w:hanging="2"/>
        <w:textDirection w:val="btLr"/>
        <w:textAlignment w:val="top"/>
        <w:rPr>
          <w:rFonts w:ascii="Arial" w:eastAsia="Arial" w:hAnsi="Arial" w:cs="Arial"/>
          <w:color w:val="000000"/>
          <w:szCs w:val="22"/>
        </w:rPr>
      </w:pPr>
      <w:r>
        <w:rPr>
          <w:rFonts w:ascii="Arial" w:eastAsia="Arial" w:hAnsi="Arial" w:cs="Arial"/>
          <w:color w:val="000000"/>
          <w:szCs w:val="22"/>
        </w:rPr>
        <w:lastRenderedPageBreak/>
        <w:t>ha verificato che il bilancio è stato redatto nell’osservanza delle norme di Legge, dello statuto dell’Ente, del regolamento di contabilità, dei principi previsti dall’articolo 162 del TUEL e dalle norme del D.lgs. n.118/2011 e dai principi contabili applicati n.4/1 e n. 4/2 allegati al predetto decreto legislativo;</w:t>
      </w:r>
    </w:p>
    <w:p w14:paraId="704513F4" w14:textId="77777777" w:rsidR="000F434D" w:rsidRDefault="000F434D">
      <w:pPr>
        <w:widowControl w:val="0"/>
        <w:numPr>
          <w:ilvl w:val="0"/>
          <w:numId w:val="12"/>
        </w:numPr>
        <w:pBdr>
          <w:top w:val="nil"/>
          <w:left w:val="nil"/>
          <w:bottom w:val="nil"/>
          <w:right w:val="nil"/>
          <w:between w:val="nil"/>
        </w:pBdr>
        <w:suppressAutoHyphens/>
        <w:spacing w:before="120" w:after="120" w:line="240" w:lineRule="auto"/>
        <w:ind w:leftChars="-1" w:left="0" w:hangingChars="1" w:hanging="2"/>
        <w:textDirection w:val="btLr"/>
        <w:textAlignment w:val="top"/>
        <w:rPr>
          <w:rFonts w:ascii="Arial" w:eastAsia="Arial" w:hAnsi="Arial" w:cs="Arial"/>
          <w:color w:val="000000"/>
          <w:szCs w:val="22"/>
        </w:rPr>
      </w:pPr>
      <w:r>
        <w:rPr>
          <w:rFonts w:ascii="Arial" w:eastAsia="Arial" w:hAnsi="Arial" w:cs="Arial"/>
          <w:color w:val="000000"/>
          <w:szCs w:val="22"/>
        </w:rPr>
        <w:t>ha rilevato la coerenza interna, la congruità e l’attendibilità contabile delle previsioni di bilancio;</w:t>
      </w:r>
    </w:p>
    <w:p w14:paraId="251B7E10" w14:textId="14AB3270" w:rsidR="000F434D" w:rsidRDefault="000F434D" w:rsidP="000F434D">
      <w:pPr>
        <w:widowControl w:val="0"/>
        <w:pBdr>
          <w:top w:val="nil"/>
          <w:left w:val="nil"/>
          <w:bottom w:val="nil"/>
          <w:right w:val="nil"/>
          <w:between w:val="nil"/>
        </w:pBdr>
        <w:spacing w:before="120" w:after="120" w:line="240" w:lineRule="auto"/>
        <w:ind w:hanging="2"/>
        <w:rPr>
          <w:rFonts w:ascii="Arial" w:eastAsia="Arial" w:hAnsi="Arial" w:cs="Arial"/>
          <w:color w:val="000000"/>
          <w:szCs w:val="22"/>
        </w:rPr>
      </w:pPr>
      <w:r>
        <w:rPr>
          <w:rFonts w:ascii="Arial" w:eastAsia="Arial" w:hAnsi="Arial" w:cs="Arial"/>
          <w:color w:val="000000"/>
          <w:szCs w:val="22"/>
        </w:rPr>
        <w:t>ed esprime, pertanto, parere favorevole sulla proposta di bilancio di previsione 202</w:t>
      </w:r>
      <w:r w:rsidR="003B53FC">
        <w:rPr>
          <w:rFonts w:ascii="Arial" w:eastAsia="Arial" w:hAnsi="Arial" w:cs="Arial"/>
          <w:color w:val="000000"/>
          <w:szCs w:val="22"/>
        </w:rPr>
        <w:t>6</w:t>
      </w:r>
      <w:r>
        <w:rPr>
          <w:rFonts w:ascii="Arial" w:eastAsia="Arial" w:hAnsi="Arial" w:cs="Arial"/>
          <w:color w:val="000000"/>
          <w:szCs w:val="22"/>
        </w:rPr>
        <w:t>-202</w:t>
      </w:r>
      <w:r w:rsidR="003B53FC">
        <w:rPr>
          <w:rFonts w:ascii="Arial" w:eastAsia="Arial" w:hAnsi="Arial" w:cs="Arial"/>
          <w:color w:val="000000"/>
          <w:szCs w:val="22"/>
        </w:rPr>
        <w:t>8</w:t>
      </w:r>
      <w:r>
        <w:rPr>
          <w:rFonts w:ascii="Arial" w:eastAsia="Arial" w:hAnsi="Arial" w:cs="Arial"/>
          <w:color w:val="000000"/>
          <w:szCs w:val="22"/>
        </w:rPr>
        <w:t xml:space="preserve"> e sui documenti allegati.</w:t>
      </w:r>
    </w:p>
    <w:p w14:paraId="2AC0008F" w14:textId="77777777" w:rsidR="000F434D" w:rsidRDefault="000F434D" w:rsidP="000F434D">
      <w:pPr>
        <w:widowControl w:val="0"/>
        <w:pBdr>
          <w:top w:val="nil"/>
          <w:left w:val="nil"/>
          <w:bottom w:val="nil"/>
          <w:right w:val="nil"/>
          <w:between w:val="nil"/>
        </w:pBdr>
        <w:spacing w:after="120" w:line="240" w:lineRule="auto"/>
        <w:ind w:hanging="2"/>
        <w:rPr>
          <w:rFonts w:ascii="Arial" w:eastAsia="Arial" w:hAnsi="Arial" w:cs="Arial"/>
          <w:color w:val="00B0F0"/>
          <w:szCs w:val="22"/>
        </w:rPr>
      </w:pPr>
      <w:r>
        <w:rPr>
          <w:rFonts w:ascii="Arial" w:eastAsia="Arial" w:hAnsi="Arial" w:cs="Arial"/>
          <w:color w:val="00B0F0"/>
          <w:szCs w:val="22"/>
        </w:rPr>
        <w:t>(</w:t>
      </w:r>
      <w:r>
        <w:rPr>
          <w:rFonts w:ascii="Arial" w:eastAsia="Arial" w:hAnsi="Arial" w:cs="Arial"/>
          <w:i/>
          <w:color w:val="00B0F0"/>
          <w:szCs w:val="22"/>
        </w:rPr>
        <w:t>Nel caso in cui non sussistano le motivazioni esposte nel precedente paragrafo l’Organo di revisione esprimerà un parere non favorevole, oppure un parere favorevole con riserva su specifiche problematiche emerse nel corso dell’analisi, sulla proposta di bilancio presentata dalla giunta e sui documenti allegati, in particolare nel caso in cui le previsioni portino a non rispettare gli equilibri di finanza pubblica il parere può essere così articolato</w:t>
      </w:r>
      <w:r>
        <w:rPr>
          <w:rFonts w:ascii="Arial" w:eastAsia="Arial" w:hAnsi="Arial" w:cs="Arial"/>
          <w:color w:val="00B0F0"/>
          <w:szCs w:val="22"/>
        </w:rPr>
        <w:t>)</w:t>
      </w:r>
    </w:p>
    <w:p w14:paraId="22E23223" w14:textId="77777777" w:rsidR="000F434D" w:rsidRDefault="000F434D" w:rsidP="000F434D">
      <w:pPr>
        <w:widowControl w:val="0"/>
        <w:pBdr>
          <w:top w:val="nil"/>
          <w:left w:val="nil"/>
          <w:bottom w:val="nil"/>
          <w:right w:val="nil"/>
          <w:between w:val="nil"/>
        </w:pBdr>
        <w:spacing w:after="120" w:line="240" w:lineRule="auto"/>
        <w:ind w:hanging="2"/>
        <w:rPr>
          <w:rFonts w:ascii="Arial" w:eastAsia="Arial" w:hAnsi="Arial" w:cs="Arial"/>
          <w:color w:val="00B0F0"/>
          <w:sz w:val="20"/>
          <w:szCs w:val="20"/>
        </w:rPr>
      </w:pPr>
    </w:p>
    <w:p w14:paraId="5AAA276E" w14:textId="77777777" w:rsidR="000F434D" w:rsidRPr="00F8140A" w:rsidRDefault="000F434D" w:rsidP="000F434D">
      <w:pPr>
        <w:pBdr>
          <w:top w:val="single" w:sz="6" w:space="1" w:color="000000"/>
          <w:left w:val="single" w:sz="6" w:space="4" w:color="000000"/>
          <w:bottom w:val="single" w:sz="6" w:space="1" w:color="000000"/>
          <w:right w:val="single" w:sz="6" w:space="4" w:color="000000"/>
          <w:between w:val="nil"/>
        </w:pBdr>
        <w:spacing w:line="240" w:lineRule="auto"/>
        <w:ind w:hanging="2"/>
        <w:rPr>
          <w:rFonts w:ascii="Arial" w:eastAsia="Arial" w:hAnsi="Arial" w:cs="Arial"/>
          <w:color w:val="00B0F0"/>
          <w:sz w:val="20"/>
          <w:szCs w:val="20"/>
        </w:rPr>
      </w:pPr>
      <w:r w:rsidRPr="00F8140A">
        <w:rPr>
          <w:rFonts w:ascii="Arial" w:eastAsia="Arial" w:hAnsi="Arial" w:cs="Arial"/>
          <w:i/>
          <w:color w:val="00B0F0"/>
          <w:sz w:val="20"/>
          <w:szCs w:val="20"/>
        </w:rPr>
        <w:t>Ipotesi 1</w:t>
      </w:r>
    </w:p>
    <w:p w14:paraId="3705E7F2" w14:textId="1EF10F85" w:rsidR="000F434D" w:rsidRDefault="000F434D" w:rsidP="00583C01">
      <w:pPr>
        <w:pBdr>
          <w:top w:val="single" w:sz="6" w:space="1" w:color="000000"/>
          <w:left w:val="single" w:sz="6" w:space="4" w:color="000000"/>
          <w:bottom w:val="single" w:sz="6" w:space="1" w:color="000000"/>
          <w:right w:val="single" w:sz="6" w:space="4" w:color="000000"/>
          <w:between w:val="nil"/>
        </w:pBdr>
        <w:tabs>
          <w:tab w:val="left" w:pos="3800"/>
        </w:tabs>
        <w:spacing w:line="240" w:lineRule="auto"/>
        <w:ind w:hanging="2"/>
        <w:rPr>
          <w:rFonts w:ascii="Arial" w:eastAsia="Arial" w:hAnsi="Arial" w:cs="Arial"/>
          <w:color w:val="000000"/>
          <w:szCs w:val="22"/>
        </w:rPr>
      </w:pPr>
      <w:r>
        <w:rPr>
          <w:rFonts w:ascii="Arial" w:eastAsia="Arial" w:hAnsi="Arial" w:cs="Arial"/>
          <w:i/>
          <w:color w:val="000000"/>
          <w:sz w:val="20"/>
          <w:szCs w:val="20"/>
        </w:rPr>
        <w:tab/>
      </w:r>
      <w:r>
        <w:rPr>
          <w:rFonts w:ascii="Arial" w:eastAsia="Arial" w:hAnsi="Arial" w:cs="Arial"/>
          <w:color w:val="000000"/>
          <w:szCs w:val="22"/>
        </w:rPr>
        <w:t>L’Organo di revisione esprime parere favorevole sulla proposta di bilancio 202</w:t>
      </w:r>
      <w:r w:rsidR="003B53FC">
        <w:rPr>
          <w:rFonts w:ascii="Arial" w:eastAsia="Arial" w:hAnsi="Arial" w:cs="Arial"/>
          <w:color w:val="000000"/>
          <w:szCs w:val="22"/>
        </w:rPr>
        <w:t>6</w:t>
      </w:r>
      <w:r>
        <w:rPr>
          <w:rFonts w:ascii="Arial" w:eastAsia="Arial" w:hAnsi="Arial" w:cs="Arial"/>
          <w:color w:val="000000"/>
          <w:szCs w:val="22"/>
        </w:rPr>
        <w:t>-202</w:t>
      </w:r>
      <w:r w:rsidR="003B53FC">
        <w:rPr>
          <w:rFonts w:ascii="Arial" w:eastAsia="Arial" w:hAnsi="Arial" w:cs="Arial"/>
          <w:color w:val="000000"/>
          <w:szCs w:val="22"/>
        </w:rPr>
        <w:t>8</w:t>
      </w:r>
      <w:r>
        <w:rPr>
          <w:rFonts w:ascii="Arial" w:eastAsia="Arial" w:hAnsi="Arial" w:cs="Arial"/>
          <w:color w:val="000000"/>
          <w:szCs w:val="22"/>
        </w:rPr>
        <w:t xml:space="preserve"> e relativi allegati relativamente a:</w:t>
      </w:r>
    </w:p>
    <w:p w14:paraId="44602406" w14:textId="56E54773" w:rsidR="00015CB0" w:rsidRPr="00015CB0" w:rsidRDefault="00015CB0" w:rsidP="00015CB0">
      <w:pPr>
        <w:pBdr>
          <w:top w:val="single" w:sz="6" w:space="1" w:color="000000"/>
          <w:left w:val="single" w:sz="6" w:space="4" w:color="000000"/>
          <w:bottom w:val="single" w:sz="6" w:space="1" w:color="000000"/>
          <w:right w:val="single" w:sz="6" w:space="4" w:color="000000"/>
          <w:between w:val="nil"/>
        </w:pBdr>
        <w:tabs>
          <w:tab w:val="left" w:pos="3800"/>
        </w:tabs>
        <w:spacing w:line="240" w:lineRule="auto"/>
        <w:ind w:hanging="2"/>
        <w:rPr>
          <w:rFonts w:ascii="Arial" w:eastAsia="Arial" w:hAnsi="Arial" w:cs="Arial"/>
          <w:color w:val="000000"/>
          <w:szCs w:val="22"/>
        </w:rPr>
      </w:pPr>
      <w:r w:rsidRPr="00015CB0">
        <w:rPr>
          <w:rFonts w:ascii="Arial" w:eastAsia="Arial" w:hAnsi="Arial" w:cs="Arial"/>
          <w:color w:val="000000"/>
          <w:szCs w:val="22"/>
        </w:rPr>
        <w:t>-osservanza delle norme di Legge, dello statuto dell’</w:t>
      </w:r>
      <w:r w:rsidR="0016197D">
        <w:rPr>
          <w:rFonts w:ascii="Arial" w:eastAsia="Arial" w:hAnsi="Arial" w:cs="Arial"/>
          <w:color w:val="000000"/>
          <w:szCs w:val="22"/>
        </w:rPr>
        <w:t>E</w:t>
      </w:r>
      <w:r w:rsidRPr="00015CB0">
        <w:rPr>
          <w:rFonts w:ascii="Arial" w:eastAsia="Arial" w:hAnsi="Arial" w:cs="Arial"/>
          <w:color w:val="000000"/>
          <w:szCs w:val="22"/>
        </w:rPr>
        <w:t>nte, del regolamento di contabilità, dei principi previsti dall’articolo 162 del TUEL e dalle norme del D.lgs.</w:t>
      </w:r>
      <w:r w:rsidR="008102EA">
        <w:rPr>
          <w:rFonts w:ascii="Arial" w:eastAsia="Arial" w:hAnsi="Arial" w:cs="Arial"/>
          <w:color w:val="000000"/>
          <w:szCs w:val="22"/>
        </w:rPr>
        <w:t xml:space="preserve"> </w:t>
      </w:r>
      <w:r w:rsidRPr="00015CB0">
        <w:rPr>
          <w:rFonts w:ascii="Arial" w:eastAsia="Arial" w:hAnsi="Arial" w:cs="Arial"/>
          <w:color w:val="000000"/>
          <w:szCs w:val="22"/>
        </w:rPr>
        <w:t xml:space="preserve">n.118/2001 e dai principi contabili applicati n.4/1 e 4/2 allegati al </w:t>
      </w:r>
      <w:r w:rsidR="00A25799">
        <w:rPr>
          <w:rFonts w:ascii="Arial" w:eastAsia="Arial" w:hAnsi="Arial" w:cs="Arial"/>
          <w:color w:val="000000"/>
          <w:szCs w:val="22"/>
        </w:rPr>
        <w:t>D.lgs.</w:t>
      </w:r>
      <w:r w:rsidR="008102EA">
        <w:rPr>
          <w:rFonts w:ascii="Arial" w:eastAsia="Arial" w:hAnsi="Arial" w:cs="Arial"/>
          <w:color w:val="000000"/>
          <w:szCs w:val="22"/>
        </w:rPr>
        <w:t xml:space="preserve"> n.</w:t>
      </w:r>
      <w:r w:rsidR="00A25799">
        <w:rPr>
          <w:rFonts w:ascii="Arial" w:eastAsia="Arial" w:hAnsi="Arial" w:cs="Arial"/>
          <w:color w:val="000000"/>
          <w:szCs w:val="22"/>
        </w:rPr>
        <w:t>118/20</w:t>
      </w:r>
      <w:r w:rsidR="008102EA">
        <w:rPr>
          <w:rFonts w:ascii="Arial" w:eastAsia="Arial" w:hAnsi="Arial" w:cs="Arial"/>
          <w:color w:val="000000"/>
          <w:szCs w:val="22"/>
        </w:rPr>
        <w:t>1</w:t>
      </w:r>
      <w:r w:rsidR="00A25799">
        <w:rPr>
          <w:rFonts w:ascii="Arial" w:eastAsia="Arial" w:hAnsi="Arial" w:cs="Arial"/>
          <w:color w:val="000000"/>
          <w:szCs w:val="22"/>
        </w:rPr>
        <w:t>1</w:t>
      </w:r>
      <w:r w:rsidRPr="00015CB0">
        <w:rPr>
          <w:rFonts w:ascii="Arial" w:eastAsia="Arial" w:hAnsi="Arial" w:cs="Arial"/>
          <w:color w:val="000000"/>
          <w:szCs w:val="22"/>
        </w:rPr>
        <w:t>;</w:t>
      </w:r>
    </w:p>
    <w:p w14:paraId="7B4DD498" w14:textId="16143A74" w:rsidR="00015CB0" w:rsidRDefault="00015CB0" w:rsidP="00015CB0">
      <w:pPr>
        <w:pBdr>
          <w:top w:val="single" w:sz="6" w:space="1" w:color="000000"/>
          <w:left w:val="single" w:sz="6" w:space="4" w:color="000000"/>
          <w:bottom w:val="single" w:sz="6" w:space="1" w:color="000000"/>
          <w:right w:val="single" w:sz="6" w:space="4" w:color="000000"/>
          <w:between w:val="nil"/>
        </w:pBdr>
        <w:tabs>
          <w:tab w:val="left" w:pos="3800"/>
        </w:tabs>
        <w:spacing w:line="240" w:lineRule="auto"/>
        <w:ind w:hanging="2"/>
        <w:rPr>
          <w:rFonts w:ascii="Arial" w:eastAsia="Arial" w:hAnsi="Arial" w:cs="Arial"/>
          <w:color w:val="000000"/>
          <w:szCs w:val="22"/>
        </w:rPr>
      </w:pPr>
      <w:r w:rsidRPr="00015CB0">
        <w:rPr>
          <w:rFonts w:ascii="Arial" w:eastAsia="Arial" w:hAnsi="Arial" w:cs="Arial"/>
          <w:color w:val="000000"/>
          <w:szCs w:val="22"/>
        </w:rPr>
        <w:t>-coerenza interna, congruità e attendibilità contabile delle previsioni di bilancio e dei programmi e progetti</w:t>
      </w:r>
      <w:r>
        <w:rPr>
          <w:rFonts w:ascii="Arial" w:eastAsia="Arial" w:hAnsi="Arial" w:cs="Arial"/>
          <w:color w:val="000000"/>
          <w:szCs w:val="22"/>
        </w:rPr>
        <w:t>;</w:t>
      </w:r>
    </w:p>
    <w:p w14:paraId="238D58C9" w14:textId="703066AD" w:rsidR="000F434D" w:rsidRDefault="000F434D" w:rsidP="000F434D">
      <w:pPr>
        <w:pBdr>
          <w:top w:val="single" w:sz="6" w:space="1" w:color="000000"/>
          <w:left w:val="single" w:sz="6" w:space="4" w:color="000000"/>
          <w:bottom w:val="single" w:sz="6" w:space="1" w:color="000000"/>
          <w:right w:val="single" w:sz="6" w:space="4" w:color="000000"/>
          <w:between w:val="nil"/>
        </w:pBdr>
        <w:spacing w:line="240" w:lineRule="auto"/>
        <w:ind w:hanging="2"/>
        <w:rPr>
          <w:rFonts w:ascii="Arial" w:eastAsia="Arial" w:hAnsi="Arial" w:cs="Arial"/>
          <w:color w:val="000000"/>
          <w:szCs w:val="22"/>
        </w:rPr>
      </w:pPr>
      <w:r>
        <w:rPr>
          <w:rFonts w:ascii="Arial" w:eastAsia="Arial" w:hAnsi="Arial" w:cs="Arial"/>
          <w:color w:val="000000"/>
          <w:szCs w:val="22"/>
        </w:rPr>
        <w:t>e parere non favorevole relativamente ai seguenti aspetti: ________________________</w:t>
      </w:r>
    </w:p>
    <w:p w14:paraId="0E247EAA" w14:textId="77777777" w:rsidR="00493F67" w:rsidRDefault="00493F67" w:rsidP="000F434D">
      <w:pPr>
        <w:pBdr>
          <w:top w:val="nil"/>
          <w:left w:val="nil"/>
          <w:bottom w:val="nil"/>
          <w:right w:val="nil"/>
          <w:between w:val="nil"/>
        </w:pBdr>
        <w:tabs>
          <w:tab w:val="left" w:pos="5954"/>
        </w:tabs>
        <w:spacing w:line="240" w:lineRule="auto"/>
        <w:ind w:hanging="2"/>
        <w:rPr>
          <w:rFonts w:ascii="Arial" w:eastAsia="Arial" w:hAnsi="Arial" w:cs="Arial"/>
          <w:color w:val="000000"/>
          <w:sz w:val="20"/>
          <w:szCs w:val="20"/>
        </w:rPr>
      </w:pPr>
    </w:p>
    <w:p w14:paraId="4130D748" w14:textId="77777777" w:rsidR="000F434D" w:rsidRPr="00F8140A" w:rsidRDefault="000F434D" w:rsidP="000F434D">
      <w:pPr>
        <w:pBdr>
          <w:top w:val="single" w:sz="6" w:space="1" w:color="000000"/>
          <w:left w:val="single" w:sz="6" w:space="4" w:color="000000"/>
          <w:bottom w:val="single" w:sz="6" w:space="1" w:color="000000"/>
          <w:right w:val="single" w:sz="6" w:space="4" w:color="000000"/>
          <w:between w:val="nil"/>
        </w:pBdr>
        <w:spacing w:line="240" w:lineRule="auto"/>
        <w:ind w:hanging="2"/>
        <w:rPr>
          <w:rFonts w:ascii="Arial" w:eastAsia="Arial" w:hAnsi="Arial" w:cs="Arial"/>
          <w:color w:val="00B0F0"/>
          <w:sz w:val="20"/>
          <w:szCs w:val="20"/>
        </w:rPr>
      </w:pPr>
      <w:r w:rsidRPr="00F8140A">
        <w:rPr>
          <w:rFonts w:ascii="Arial" w:eastAsia="Arial" w:hAnsi="Arial" w:cs="Arial"/>
          <w:i/>
          <w:color w:val="00B0F0"/>
          <w:sz w:val="20"/>
          <w:szCs w:val="20"/>
        </w:rPr>
        <w:t>Ipotesi 2</w:t>
      </w:r>
    </w:p>
    <w:p w14:paraId="1D5F6AA5" w14:textId="5E4AC3AD" w:rsidR="000F434D" w:rsidRDefault="000F434D" w:rsidP="000F434D">
      <w:pPr>
        <w:pBdr>
          <w:top w:val="single" w:sz="6" w:space="1" w:color="000000"/>
          <w:left w:val="single" w:sz="6" w:space="4" w:color="000000"/>
          <w:bottom w:val="single" w:sz="6" w:space="1" w:color="000000"/>
          <w:right w:val="single" w:sz="6" w:space="4" w:color="000000"/>
          <w:between w:val="nil"/>
        </w:pBdr>
        <w:spacing w:line="240" w:lineRule="auto"/>
        <w:ind w:hanging="2"/>
        <w:rPr>
          <w:rFonts w:ascii="Arial" w:eastAsia="Arial" w:hAnsi="Arial" w:cs="Arial"/>
          <w:color w:val="000000"/>
          <w:sz w:val="20"/>
          <w:szCs w:val="20"/>
        </w:rPr>
      </w:pPr>
      <w:r>
        <w:rPr>
          <w:rFonts w:ascii="Arial" w:eastAsia="Arial" w:hAnsi="Arial" w:cs="Arial"/>
          <w:color w:val="000000"/>
          <w:szCs w:val="22"/>
        </w:rPr>
        <w:t>L’Organo di revisione esprime parere non favorevole sulla proposta di bilancio 202</w:t>
      </w:r>
      <w:r w:rsidR="003B53FC">
        <w:rPr>
          <w:rFonts w:ascii="Arial" w:eastAsia="Arial" w:hAnsi="Arial" w:cs="Arial"/>
          <w:color w:val="000000"/>
          <w:szCs w:val="22"/>
        </w:rPr>
        <w:t>6</w:t>
      </w:r>
      <w:r>
        <w:rPr>
          <w:rFonts w:ascii="Arial" w:eastAsia="Arial" w:hAnsi="Arial" w:cs="Arial"/>
          <w:color w:val="000000"/>
          <w:szCs w:val="22"/>
        </w:rPr>
        <w:t>-202</w:t>
      </w:r>
      <w:r w:rsidR="003B53FC">
        <w:rPr>
          <w:rFonts w:ascii="Arial" w:eastAsia="Arial" w:hAnsi="Arial" w:cs="Arial"/>
          <w:color w:val="000000"/>
          <w:szCs w:val="22"/>
        </w:rPr>
        <w:t>8</w:t>
      </w:r>
      <w:r>
        <w:rPr>
          <w:rFonts w:ascii="Arial" w:eastAsia="Arial" w:hAnsi="Arial" w:cs="Arial"/>
          <w:color w:val="000000"/>
          <w:szCs w:val="22"/>
        </w:rPr>
        <w:t xml:space="preserve"> e relativi allegati</w:t>
      </w:r>
      <w:r w:rsidR="00A25799">
        <w:rPr>
          <w:rFonts w:ascii="Arial" w:eastAsia="Arial" w:hAnsi="Arial" w:cs="Arial"/>
          <w:color w:val="000000"/>
          <w:szCs w:val="22"/>
        </w:rPr>
        <w:t>.</w:t>
      </w:r>
    </w:p>
    <w:p w14:paraId="708AF782" w14:textId="77777777" w:rsidR="000F434D" w:rsidRDefault="000F434D" w:rsidP="000F434D">
      <w:pPr>
        <w:pBdr>
          <w:top w:val="single" w:sz="6" w:space="1" w:color="000000"/>
          <w:left w:val="single" w:sz="6" w:space="4" w:color="000000"/>
          <w:bottom w:val="single" w:sz="6" w:space="1" w:color="000000"/>
          <w:right w:val="single" w:sz="6" w:space="4" w:color="000000"/>
          <w:between w:val="nil"/>
        </w:pBdr>
        <w:spacing w:line="240" w:lineRule="auto"/>
        <w:ind w:hanging="2"/>
        <w:rPr>
          <w:rFonts w:ascii="Arial" w:eastAsia="Arial" w:hAnsi="Arial" w:cs="Arial"/>
          <w:color w:val="000000"/>
          <w:sz w:val="20"/>
          <w:szCs w:val="20"/>
        </w:rPr>
      </w:pPr>
    </w:p>
    <w:p w14:paraId="1E461F94" w14:textId="77777777" w:rsidR="000F434D" w:rsidRDefault="000F434D" w:rsidP="000F434D">
      <w:pPr>
        <w:pBdr>
          <w:top w:val="nil"/>
          <w:left w:val="nil"/>
          <w:bottom w:val="nil"/>
          <w:right w:val="nil"/>
          <w:between w:val="nil"/>
        </w:pBdr>
        <w:tabs>
          <w:tab w:val="left" w:pos="5954"/>
        </w:tabs>
        <w:spacing w:line="240" w:lineRule="auto"/>
        <w:ind w:hanging="2"/>
        <w:rPr>
          <w:rFonts w:ascii="Arial" w:eastAsia="Arial" w:hAnsi="Arial" w:cs="Arial"/>
          <w:color w:val="000000"/>
        </w:rPr>
      </w:pPr>
    </w:p>
    <w:p w14:paraId="0336333B" w14:textId="77777777" w:rsidR="000F434D" w:rsidRDefault="000F434D" w:rsidP="000F434D">
      <w:pPr>
        <w:pBdr>
          <w:top w:val="nil"/>
          <w:left w:val="nil"/>
          <w:bottom w:val="nil"/>
          <w:right w:val="nil"/>
          <w:between w:val="nil"/>
        </w:pBdr>
        <w:tabs>
          <w:tab w:val="left" w:pos="5954"/>
        </w:tabs>
        <w:spacing w:line="240" w:lineRule="auto"/>
        <w:ind w:hanging="2"/>
        <w:jc w:val="center"/>
        <w:rPr>
          <w:rFonts w:ascii="Arial" w:eastAsia="Arial" w:hAnsi="Arial" w:cs="Arial"/>
          <w:b/>
          <w:color w:val="000000"/>
        </w:rPr>
      </w:pPr>
      <w:r>
        <w:rPr>
          <w:rFonts w:ascii="Arial" w:eastAsia="Arial" w:hAnsi="Arial" w:cs="Arial"/>
          <w:b/>
          <w:color w:val="000000"/>
        </w:rPr>
        <w:t>L’ORGANO DI REVISIONE</w:t>
      </w:r>
    </w:p>
    <w:p w14:paraId="51581654" w14:textId="77777777" w:rsidR="000F434D" w:rsidRDefault="000F434D" w:rsidP="000F434D">
      <w:pPr>
        <w:pBdr>
          <w:top w:val="nil"/>
          <w:left w:val="nil"/>
          <w:bottom w:val="nil"/>
          <w:right w:val="nil"/>
          <w:between w:val="nil"/>
        </w:pBdr>
        <w:tabs>
          <w:tab w:val="left" w:pos="5954"/>
        </w:tabs>
        <w:spacing w:line="240" w:lineRule="auto"/>
        <w:ind w:hanging="2"/>
        <w:jc w:val="center"/>
        <w:rPr>
          <w:rFonts w:ascii="Arial" w:eastAsia="Arial" w:hAnsi="Arial" w:cs="Arial"/>
          <w:b/>
          <w:color w:val="000000"/>
        </w:rPr>
      </w:pPr>
      <w:r>
        <w:rPr>
          <w:rFonts w:ascii="Arial" w:eastAsia="Arial" w:hAnsi="Arial" w:cs="Arial"/>
          <w:b/>
          <w:color w:val="000000"/>
        </w:rPr>
        <w:t>___________________</w:t>
      </w:r>
    </w:p>
    <w:p w14:paraId="3B5D81B0" w14:textId="77777777" w:rsidR="000F434D" w:rsidRDefault="000F434D" w:rsidP="000F434D">
      <w:pPr>
        <w:pBdr>
          <w:top w:val="nil"/>
          <w:left w:val="nil"/>
          <w:bottom w:val="nil"/>
          <w:right w:val="nil"/>
          <w:between w:val="nil"/>
        </w:pBdr>
        <w:tabs>
          <w:tab w:val="left" w:pos="5954"/>
        </w:tabs>
        <w:spacing w:line="240" w:lineRule="auto"/>
        <w:ind w:hanging="2"/>
        <w:jc w:val="center"/>
        <w:rPr>
          <w:rFonts w:ascii="Arial" w:eastAsia="Arial" w:hAnsi="Arial" w:cs="Arial"/>
          <w:b/>
          <w:color w:val="000000"/>
        </w:rPr>
      </w:pPr>
      <w:r>
        <w:rPr>
          <w:rFonts w:ascii="Arial" w:eastAsia="Arial" w:hAnsi="Arial" w:cs="Arial"/>
          <w:b/>
          <w:color w:val="000000"/>
        </w:rPr>
        <w:t>___________________</w:t>
      </w:r>
    </w:p>
    <w:p w14:paraId="44561B41" w14:textId="36664318" w:rsidR="00395B39" w:rsidRPr="000F434D" w:rsidRDefault="000F434D" w:rsidP="00C94F1E">
      <w:pPr>
        <w:pBdr>
          <w:top w:val="nil"/>
          <w:left w:val="nil"/>
          <w:bottom w:val="nil"/>
          <w:right w:val="nil"/>
          <w:between w:val="nil"/>
        </w:pBdr>
        <w:tabs>
          <w:tab w:val="left" w:pos="5954"/>
        </w:tabs>
        <w:spacing w:line="240" w:lineRule="auto"/>
        <w:ind w:hanging="2"/>
        <w:jc w:val="center"/>
        <w:rPr>
          <w:rFonts w:cstheme="minorHAnsi"/>
          <w:color w:val="auto"/>
          <w:szCs w:val="22"/>
        </w:rPr>
      </w:pPr>
      <w:r>
        <w:rPr>
          <w:rFonts w:ascii="Arial" w:eastAsia="Arial" w:hAnsi="Arial" w:cs="Arial"/>
          <w:b/>
          <w:color w:val="000000"/>
        </w:rPr>
        <w:tab/>
        <w:t xml:space="preserve">                           </w:t>
      </w:r>
      <w:r w:rsidR="00015CB0">
        <w:rPr>
          <w:rFonts w:ascii="Arial" w:eastAsia="Arial" w:hAnsi="Arial" w:cs="Arial"/>
          <w:b/>
          <w:color w:val="000000"/>
        </w:rPr>
        <w:t xml:space="preserve">   </w:t>
      </w:r>
      <w:r>
        <w:rPr>
          <w:rFonts w:ascii="Arial" w:eastAsia="Arial" w:hAnsi="Arial" w:cs="Arial"/>
          <w:b/>
          <w:color w:val="000000"/>
        </w:rPr>
        <w:t xml:space="preserve">   ___________________</w:t>
      </w:r>
      <w:r>
        <w:rPr>
          <w:rFonts w:ascii="Arial" w:eastAsia="Arial" w:hAnsi="Arial" w:cs="Arial"/>
          <w:sz w:val="28"/>
          <w:szCs w:val="28"/>
        </w:rPr>
        <w:tab/>
      </w:r>
      <w:r>
        <w:rPr>
          <w:rFonts w:ascii="Arial" w:eastAsia="Arial" w:hAnsi="Arial" w:cs="Arial"/>
          <w:sz w:val="28"/>
          <w:szCs w:val="28"/>
        </w:rPr>
        <w:tab/>
      </w:r>
    </w:p>
    <w:sectPr w:rsidR="00395B39" w:rsidRPr="000F434D" w:rsidSect="00744F31">
      <w:headerReference w:type="first" r:id="rId25"/>
      <w:pgSz w:w="11906" w:h="16838"/>
      <w:pgMar w:top="1985" w:right="1418" w:bottom="1418" w:left="1418" w:header="709" w:footer="48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759315" w14:textId="77777777" w:rsidR="00D5423C" w:rsidRDefault="00D5423C" w:rsidP="00281EF7">
      <w:pPr>
        <w:spacing w:after="0" w:line="240" w:lineRule="auto"/>
      </w:pPr>
      <w:r>
        <w:separator/>
      </w:r>
    </w:p>
  </w:endnote>
  <w:endnote w:type="continuationSeparator" w:id="0">
    <w:p w14:paraId="7C5E97C9" w14:textId="77777777" w:rsidR="00D5423C" w:rsidRDefault="00D5423C" w:rsidP="00281EF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w:charset w:val="00"/>
    <w:family w:val="swiss"/>
    <w:pitch w:val="variable"/>
    <w:sig w:usb0="E00082FF" w:usb1="400078FF" w:usb2="00000021" w:usb3="00000000" w:csb0="0000019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 New Roman (Titoli CS)">
    <w:altName w:val="Times New Roman"/>
    <w:charset w:val="00"/>
    <w:family w:val="roman"/>
    <w:pitch w:val="default"/>
  </w:font>
  <w:font w:name="Calibri Light">
    <w:panose1 w:val="020F0302020204030204"/>
    <w:charset w:val="00"/>
    <w:family w:val="swiss"/>
    <w:pitch w:val="variable"/>
    <w:sig w:usb0="E4002EFF" w:usb1="C200247B" w:usb2="00000009" w:usb3="00000000" w:csb0="000001FF" w:csb1="00000000"/>
  </w:font>
  <w:font w:name="Calibri (Corpo)">
    <w:altName w:val="Calibri"/>
    <w:charset w:val="00"/>
    <w:family w:val="roman"/>
    <w:pitch w:val="default"/>
  </w:font>
  <w:font w:name="Times New Roman (Corpo CS)">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ItcCenturyLight">
    <w:altName w:val="Calibri"/>
    <w:panose1 w:val="00000000000000000000"/>
    <w:charset w:val="00"/>
    <w:family w:val="auto"/>
    <w:notTrueType/>
    <w:pitch w:val="default"/>
    <w:sig w:usb0="00000003" w:usb1="00000000" w:usb2="00000000" w:usb3="00000000" w:csb0="00000001" w:csb1="00000000"/>
  </w:font>
  <w:font w:name="UniversExBlkExt">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Futura">
    <w:panose1 w:val="00000000000000000000"/>
    <w:charset w:val="00"/>
    <w:family w:val="roman"/>
    <w:notTrueType/>
    <w:pitch w:val="default"/>
  </w:font>
  <w:font w:name="Thorndale AMT">
    <w:altName w:val="Times New Roman"/>
    <w:panose1 w:val="00000000000000000000"/>
    <w:charset w:val="00"/>
    <w:family w:val="roman"/>
    <w:notTrueType/>
    <w:pitch w:val="default"/>
  </w:font>
  <w:font w:name="Albany AMT">
    <w:altName w:val="Arial"/>
    <w:panose1 w:val="00000000000000000000"/>
    <w:charset w:val="00"/>
    <w:family w:val="roman"/>
    <w:notTrueType/>
    <w:pitch w:val="default"/>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umeropagina"/>
      </w:rPr>
      <w:id w:val="-1916072728"/>
      <w:docPartObj>
        <w:docPartGallery w:val="Page Numbers (Bottom of Page)"/>
        <w:docPartUnique/>
      </w:docPartObj>
    </w:sdtPr>
    <w:sdtContent>
      <w:p w14:paraId="7FA106C0" w14:textId="3A360EE4" w:rsidR="008532B5" w:rsidRDefault="008532B5" w:rsidP="00945416">
        <w:pPr>
          <w:pStyle w:val="Pidipagina"/>
          <w:framePr w:wrap="none" w:vAnchor="text" w:hAnchor="margin" w:y="1"/>
          <w:rPr>
            <w:rStyle w:val="Numeropagina"/>
          </w:rPr>
        </w:pPr>
        <w:r>
          <w:rPr>
            <w:rStyle w:val="Numeropagina"/>
          </w:rPr>
          <w:fldChar w:fldCharType="begin"/>
        </w:r>
        <w:r>
          <w:rPr>
            <w:rStyle w:val="Numeropagina"/>
          </w:rPr>
          <w:instrText xml:space="preserve"> PAGE </w:instrText>
        </w:r>
        <w:r>
          <w:rPr>
            <w:rStyle w:val="Numeropagina"/>
          </w:rPr>
          <w:fldChar w:fldCharType="end"/>
        </w:r>
      </w:p>
    </w:sdtContent>
  </w:sdt>
  <w:p w14:paraId="600216A7" w14:textId="77777777" w:rsidR="008532B5" w:rsidRDefault="008532B5" w:rsidP="008532B5">
    <w:pPr>
      <w:pStyle w:val="Pidipagina"/>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E2D007" w14:textId="56CA6BA1" w:rsidR="009D4EA8" w:rsidRDefault="009D4EA8">
    <w:pPr>
      <w:pStyle w:val="Pidipagina"/>
    </w:pPr>
    <w:r>
      <w:rPr>
        <w:noProof/>
        <w:lang w:eastAsia="it-IT"/>
      </w:rPr>
      <w:drawing>
        <wp:anchor distT="0" distB="0" distL="114300" distR="114300" simplePos="0" relativeHeight="251707392" behindDoc="1" locked="0" layoutInCell="1" allowOverlap="1" wp14:anchorId="2E8FF307" wp14:editId="725F4C81">
          <wp:simplePos x="0" y="0"/>
          <wp:positionH relativeFrom="column">
            <wp:posOffset>8846</wp:posOffset>
          </wp:positionH>
          <wp:positionV relativeFrom="paragraph">
            <wp:posOffset>-255030</wp:posOffset>
          </wp:positionV>
          <wp:extent cx="1104264" cy="417830"/>
          <wp:effectExtent l="0" t="0" r="1270" b="1270"/>
          <wp:wrapNone/>
          <wp:docPr id="24" name="Immagine 24" descr="Immagine che contiene testo, bottiglia, segnale, stovigli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2" descr="Immagine che contiene testo, bottiglia, segnale, stoviglie&#10;&#10;Descrizione generat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1104264" cy="417830"/>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umeropagina"/>
        <w:b/>
        <w:bCs/>
        <w:sz w:val="21"/>
        <w:szCs w:val="20"/>
      </w:rPr>
      <w:id w:val="-1924484311"/>
      <w:docPartObj>
        <w:docPartGallery w:val="Page Numbers (Bottom of Page)"/>
        <w:docPartUnique/>
      </w:docPartObj>
    </w:sdtPr>
    <w:sdtContent>
      <w:p w14:paraId="174C20B6" w14:textId="77777777" w:rsidR="005A7721" w:rsidRPr="008532B5" w:rsidRDefault="005A7721" w:rsidP="005A7721">
        <w:pPr>
          <w:pStyle w:val="Pidipagina"/>
          <w:framePr w:wrap="none" w:vAnchor="text" w:hAnchor="margin" w:y="1"/>
          <w:rPr>
            <w:rStyle w:val="Numeropagina"/>
            <w:b/>
            <w:bCs/>
            <w:sz w:val="21"/>
            <w:szCs w:val="20"/>
          </w:rPr>
        </w:pPr>
        <w:r w:rsidRPr="008532B5">
          <w:rPr>
            <w:rStyle w:val="Numeropagina"/>
            <w:b/>
            <w:bCs/>
            <w:color w:val="595959" w:themeColor="text1" w:themeTint="A6"/>
            <w:sz w:val="18"/>
            <w:szCs w:val="16"/>
          </w:rPr>
          <w:fldChar w:fldCharType="begin"/>
        </w:r>
        <w:r w:rsidRPr="008532B5">
          <w:rPr>
            <w:rStyle w:val="Numeropagina"/>
            <w:b/>
            <w:bCs/>
            <w:color w:val="595959" w:themeColor="text1" w:themeTint="A6"/>
            <w:sz w:val="18"/>
            <w:szCs w:val="16"/>
          </w:rPr>
          <w:instrText xml:space="preserve"> PAGE </w:instrText>
        </w:r>
        <w:r w:rsidRPr="008532B5">
          <w:rPr>
            <w:rStyle w:val="Numeropagina"/>
            <w:b/>
            <w:bCs/>
            <w:color w:val="595959" w:themeColor="text1" w:themeTint="A6"/>
            <w:sz w:val="18"/>
            <w:szCs w:val="16"/>
          </w:rPr>
          <w:fldChar w:fldCharType="separate"/>
        </w:r>
        <w:r>
          <w:rPr>
            <w:rStyle w:val="Numeropagina"/>
            <w:b/>
            <w:bCs/>
            <w:color w:val="595959" w:themeColor="text1" w:themeTint="A6"/>
            <w:sz w:val="18"/>
            <w:szCs w:val="16"/>
          </w:rPr>
          <w:t>1</w:t>
        </w:r>
        <w:r w:rsidRPr="008532B5">
          <w:rPr>
            <w:rStyle w:val="Numeropagina"/>
            <w:b/>
            <w:bCs/>
            <w:color w:val="595959" w:themeColor="text1" w:themeTint="A6"/>
            <w:sz w:val="18"/>
            <w:szCs w:val="16"/>
          </w:rPr>
          <w:fldChar w:fldCharType="end"/>
        </w:r>
      </w:p>
    </w:sdtContent>
  </w:sdt>
  <w:p w14:paraId="20B70C30" w14:textId="484BCD01" w:rsidR="009B3FDC" w:rsidRDefault="008532B5" w:rsidP="008532B5">
    <w:pPr>
      <w:pStyle w:val="Pidipagina"/>
      <w:ind w:firstLine="360"/>
    </w:pPr>
    <w:r w:rsidRPr="002050D7">
      <w:rPr>
        <w:rFonts w:eastAsia="Calibri"/>
        <w:b/>
        <w:bCs/>
        <w:caps/>
        <w:noProof/>
        <w:lang w:eastAsia="it-IT"/>
      </w:rPr>
      <w:drawing>
        <wp:anchor distT="0" distB="0" distL="114300" distR="114300" simplePos="0" relativeHeight="251721728" behindDoc="1" locked="0" layoutInCell="1" allowOverlap="1" wp14:anchorId="483B54EA" wp14:editId="392C1D88">
          <wp:simplePos x="0" y="0"/>
          <wp:positionH relativeFrom="column">
            <wp:posOffset>330517</wp:posOffset>
          </wp:positionH>
          <wp:positionV relativeFrom="paragraph">
            <wp:posOffset>-96120</wp:posOffset>
          </wp:positionV>
          <wp:extent cx="287998" cy="948690"/>
          <wp:effectExtent l="0" t="317" r="4127" b="4128"/>
          <wp:wrapNone/>
          <wp:docPr id="85825216" name="Immagine 85825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rot="5400000">
                    <a:off x="0" y="0"/>
                    <a:ext cx="287998" cy="948690"/>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17C361" w14:textId="77777777" w:rsidR="00D5423C" w:rsidRDefault="00D5423C" w:rsidP="00281EF7">
      <w:pPr>
        <w:spacing w:after="0" w:line="240" w:lineRule="auto"/>
      </w:pPr>
      <w:r>
        <w:separator/>
      </w:r>
    </w:p>
  </w:footnote>
  <w:footnote w:type="continuationSeparator" w:id="0">
    <w:p w14:paraId="057ED57E" w14:textId="77777777" w:rsidR="00D5423C" w:rsidRDefault="00D5423C" w:rsidP="00281EF7">
      <w:pPr>
        <w:spacing w:after="0" w:line="240" w:lineRule="auto"/>
      </w:pPr>
      <w:r>
        <w:continuationSeparator/>
      </w:r>
    </w:p>
  </w:footnote>
  <w:footnote w:id="1">
    <w:p w14:paraId="35545B5D" w14:textId="37ACA6CC" w:rsidR="00776DB2" w:rsidRDefault="00776DB2" w:rsidP="00776DB2">
      <w:pPr>
        <w:pStyle w:val="Testonotaapidipagina"/>
      </w:pPr>
      <w:r>
        <w:rPr>
          <w:rStyle w:val="Rimandonotaapidipagina"/>
        </w:rPr>
        <w:footnoteRef/>
      </w:r>
      <w:r>
        <w:t xml:space="preserve"> Si segnala che i</w:t>
      </w:r>
      <w:r w:rsidRPr="00776DB2">
        <w:t>l D.</w:t>
      </w:r>
      <w:r w:rsidR="00A453AC">
        <w:t>l</w:t>
      </w:r>
      <w:r w:rsidRPr="00776DB2">
        <w:t>gs. 118/2011 (armonizzazione contabile) è stato aggiornato</w:t>
      </w:r>
      <w:r>
        <w:t>:</w:t>
      </w:r>
    </w:p>
    <w:p w14:paraId="446B5CDF" w14:textId="681D301E" w:rsidR="00776DB2" w:rsidRDefault="00776DB2" w:rsidP="00776DB2">
      <w:pPr>
        <w:pStyle w:val="Testonotaapidipagina"/>
      </w:pPr>
      <w:r>
        <w:t>-</w:t>
      </w:r>
      <w:r w:rsidRPr="00776DB2">
        <w:t xml:space="preserve"> </w:t>
      </w:r>
      <w:r>
        <w:t xml:space="preserve">con il DM MEF 10 ottobre 2024 che </w:t>
      </w:r>
      <w:r w:rsidR="00A453AC">
        <w:t>ha inserito</w:t>
      </w:r>
      <w:r>
        <w:t xml:space="preserve"> il Programma 11 Interventi per asili nido alla Missione 12 (1211). </w:t>
      </w:r>
      <w:r w:rsidR="00160626">
        <w:t>Inoltre,</w:t>
      </w:r>
      <w:r>
        <w:t xml:space="preserve"> la denominazione del Programma 01 della Missione 12 è sostituita dalla seguente “Interventi per l’infanzia e i minori”;</w:t>
      </w:r>
    </w:p>
    <w:p w14:paraId="0E7A5E57" w14:textId="02B94342" w:rsidR="00776DB2" w:rsidRDefault="00776DB2" w:rsidP="009B653F">
      <w:pPr>
        <w:pStyle w:val="Testonotaapidipagina"/>
      </w:pPr>
      <w:r>
        <w:t xml:space="preserve">- </w:t>
      </w:r>
      <w:r w:rsidRPr="00776DB2">
        <w:t xml:space="preserve">con il DM MEF 6 agosto 2025, che </w:t>
      </w:r>
      <w:r>
        <w:t>ha inserito</w:t>
      </w:r>
      <w:r w:rsidRPr="00776DB2">
        <w:t xml:space="preserve"> nuovi codici e voci nel piano dei conti (es. proventi da energia, acqua, gas, trasferimenti dal GSE) applicabili dal 1° gennaio 2026. Inoltre</w:t>
      </w:r>
      <w:r w:rsidR="00E56FF6">
        <w:t>,</w:t>
      </w:r>
      <w:r w:rsidRPr="00776DB2">
        <w:t xml:space="preserve"> sono state cancellate le seguenti voci: Codice Descrizione voce E.3.01.01.01.004 Proventi da energia, acqua, gas e riscaldamento E.4.04.01.08.014 Alienazione di opere per la sistemazione del suolo. </w:t>
      </w:r>
      <w:r w:rsidR="009B653F">
        <w:t xml:space="preserve"> Sono stati inseriti nuovi</w:t>
      </w:r>
      <w:r>
        <w:t xml:space="preserve"> PF di spesa: U.2.02.01.09.998 Altre infrastrutture </w:t>
      </w:r>
      <w:proofErr w:type="spellStart"/>
      <w:r>
        <w:t>n.a.c</w:t>
      </w:r>
      <w:proofErr w:type="spellEnd"/>
      <w:r>
        <w:t xml:space="preserve"> U.2.02.03.07.000 Altri diritti U.2.02.03.07.001 Altri diritti U.2.02.04.09.998 Altre infrastrutture acquisite mediante operazioni di leasing finanziario </w:t>
      </w:r>
      <w:proofErr w:type="spellStart"/>
      <w:r>
        <w:t>n.a.c</w:t>
      </w:r>
      <w:proofErr w:type="spellEnd"/>
      <w:r>
        <w:t xml:space="preserve">.. </w:t>
      </w:r>
      <w:r w:rsidR="00160626">
        <w:t>I</w:t>
      </w:r>
      <w:r>
        <w:t>noltre</w:t>
      </w:r>
      <w:r w:rsidR="00160626">
        <w:t>,</w:t>
      </w:r>
      <w:r>
        <w:t xml:space="preserve"> è stata modificata come segue la descrizione della seguente voce: Codice Descrizione voce U.2.02.01.10.002 Fabbricati ad uso commerciale di valore culturale, storico ed artistico.</w:t>
      </w:r>
    </w:p>
  </w:footnote>
  <w:footnote w:id="2">
    <w:p w14:paraId="088AE05F" w14:textId="5FA8C40D" w:rsidR="003B0545" w:rsidRDefault="003B0545" w:rsidP="003B0545">
      <w:pPr>
        <w:pStyle w:val="Testonotaapidipagina"/>
        <w:rPr>
          <w:i/>
          <w:iCs/>
          <w:color w:val="auto"/>
        </w:rPr>
      </w:pPr>
      <w:r w:rsidRPr="00EB1F06">
        <w:rPr>
          <w:rStyle w:val="Rimandonotaapidipagina"/>
          <w:color w:val="auto"/>
        </w:rPr>
        <w:footnoteRef/>
      </w:r>
      <w:r w:rsidRPr="00EB1F06">
        <w:rPr>
          <w:color w:val="auto"/>
        </w:rPr>
        <w:t xml:space="preserve"> Per gli enti in </w:t>
      </w:r>
      <w:r w:rsidRPr="00EB1F06">
        <w:rPr>
          <w:b/>
          <w:bCs/>
          <w:color w:val="auto"/>
        </w:rPr>
        <w:t>piano di riequilibrio</w:t>
      </w:r>
      <w:r w:rsidRPr="00EB1F06">
        <w:rPr>
          <w:color w:val="auto"/>
        </w:rPr>
        <w:t xml:space="preserve"> si segnala la Sentenza della Corte costituzionale n. 224 depositata in data 22 dicembre 2023 che dichiara l’illegittimità del comma 1 dell'art. 43 Decreto-legge n. 133 del 2014 “</w:t>
      </w:r>
      <w:r w:rsidRPr="00EB1F06">
        <w:rPr>
          <w:i/>
          <w:iCs/>
          <w:color w:val="auto"/>
        </w:rPr>
        <w:t xml:space="preserve">nella parte in cui non prevede che l’utilizzo delle risorse agli stessi enti attribuibili a valere sul fondo di rotazione per assicurare la stabilità finanziaria degli enti locali di cui all’art. 243-ter del decreto legislativo 18 agosto 2000, n. 267 (Testo unico delle leggi sull’ordinamento degli enti locali), deve avvenire solo a titolo di cassa” </w:t>
      </w:r>
      <w:r w:rsidR="00A65CF4">
        <w:rPr>
          <w:i/>
          <w:iCs/>
          <w:color w:val="auto"/>
        </w:rPr>
        <w:t>.</w:t>
      </w:r>
    </w:p>
    <w:p w14:paraId="71F1B377" w14:textId="36C42541" w:rsidR="00A65CF4" w:rsidRDefault="00A65CF4" w:rsidP="003B0545">
      <w:pPr>
        <w:pStyle w:val="Testonotaapidipagina"/>
        <w:rPr>
          <w:i/>
          <w:iCs/>
          <w:color w:val="auto"/>
        </w:rPr>
      </w:pPr>
      <w:r w:rsidRPr="00C35E20">
        <w:rPr>
          <w:color w:val="auto"/>
        </w:rPr>
        <w:t>Sul tema l’Osservatorio del Ministero dell’Interno ha emanato un atto di indirizzo in data 7 ottobre 2024 che prevede che</w:t>
      </w:r>
      <w:r>
        <w:rPr>
          <w:i/>
          <w:iCs/>
          <w:color w:val="auto"/>
        </w:rPr>
        <w:t>: “</w:t>
      </w:r>
      <w:r w:rsidRPr="00A65CF4">
        <w:rPr>
          <w:i/>
          <w:iCs/>
          <w:color w:val="auto"/>
        </w:rPr>
        <w:t>Per effetto della pronuncia di illegittimità della Corte costituzionale n. 224 del 2023 - che ha configurato le anticipazioni dal “Fondo di rotazione per assicurare la stabilità finanziaria degli enti locali” quali anticipazione di liquidità - le amministrazioni territoriali che abbiano utilizzato dette anticipazioni dal fondo di rotazione non per riallineare nel tempo la cassa degli enti strutturalmente deficitari con la competenza bensì a copertura dei debiti fuori bilancio e per la riduzione del disavanzo, sono tenuti a provvedere ad un graduale risanamento del deficit, facendo ricorso a coperture alternative rispetto a quelle originariamente appostate sulla base dell’art. 43 (ora dichiarato non conforme a Costituzione nei termini indicati dalla citata sentenza n. 224) e, nel frattempo, resesi eventualmente disponibili, in modo, comunque, coerente con l’esigenza di mantenere il livello essenziale delle prestazioni sociali durante l’intero periodo di risanamento. Devono ritenersi interessati alle operazioni di rimodulazione delle risorse di propria competenza quegli enti ancora in procedura di riequilibrio alla data del deposito della sentenza n. 224 del 2023; non anche gli enti per i quali il piano di risanamento del deficit si sia, medio tempore, esaurito (art. 243-quater, comma 6, TUEL).”</w:t>
      </w:r>
    </w:p>
    <w:p w14:paraId="4E91FD95" w14:textId="699B31C4" w:rsidR="003B0545" w:rsidRPr="00DB4356" w:rsidRDefault="003B0545" w:rsidP="003B0545">
      <w:pPr>
        <w:pStyle w:val="Testonotaapidipagina"/>
        <w:rPr>
          <w:color w:val="auto"/>
        </w:rPr>
      </w:pPr>
    </w:p>
  </w:footnote>
  <w:footnote w:id="3">
    <w:p w14:paraId="4D00CECF" w14:textId="2CD1B7BD" w:rsidR="00D67B35" w:rsidRPr="00070643" w:rsidRDefault="00D67B35" w:rsidP="007C4606">
      <w:pPr>
        <w:pStyle w:val="Testonotaapidipagina"/>
        <w:rPr>
          <w:color w:val="auto"/>
          <w:highlight w:val="yellow"/>
        </w:rPr>
      </w:pPr>
      <w:r w:rsidRPr="00070643">
        <w:rPr>
          <w:rStyle w:val="Rimandonotaapidipagina"/>
          <w:color w:val="auto"/>
        </w:rPr>
        <w:footnoteRef/>
      </w:r>
      <w:r w:rsidRPr="00070643">
        <w:rPr>
          <w:color w:val="auto"/>
        </w:rPr>
        <w:t xml:space="preserve"> </w:t>
      </w:r>
      <w:r w:rsidRPr="00EF4909">
        <w:rPr>
          <w:color w:val="auto"/>
        </w:rPr>
        <w:t xml:space="preserve">Per quanto riguarda la gestione della cassa vincolata si </w:t>
      </w:r>
      <w:r w:rsidR="007C4606" w:rsidRPr="00EF4909">
        <w:rPr>
          <w:color w:val="auto"/>
        </w:rPr>
        <w:t>fa presente che dal 5 luglio 2024 è in vigore il contenuto dell’</w:t>
      </w:r>
      <w:r w:rsidR="007C4606" w:rsidRPr="007C4606">
        <w:rPr>
          <w:color w:val="auto"/>
        </w:rPr>
        <w:t>articolo 6, comma 6-</w:t>
      </w:r>
      <w:r w:rsidR="007C4606" w:rsidRPr="00E82796">
        <w:rPr>
          <w:i/>
          <w:iCs/>
          <w:color w:val="auto"/>
        </w:rPr>
        <w:t>octies</w:t>
      </w:r>
      <w:r w:rsidR="007C4606" w:rsidRPr="007C4606">
        <w:rPr>
          <w:color w:val="auto"/>
        </w:rPr>
        <w:t xml:space="preserve"> del </w:t>
      </w:r>
      <w:proofErr w:type="spellStart"/>
      <w:r w:rsidR="007C4606" w:rsidRPr="007C4606">
        <w:rPr>
          <w:color w:val="auto"/>
        </w:rPr>
        <w:t>D</w:t>
      </w:r>
      <w:r w:rsidR="00E82796">
        <w:rPr>
          <w:color w:val="auto"/>
        </w:rPr>
        <w:t>.</w:t>
      </w:r>
      <w:r w:rsidR="007C4606" w:rsidRPr="007C4606">
        <w:rPr>
          <w:color w:val="auto"/>
        </w:rPr>
        <w:t>l</w:t>
      </w:r>
      <w:r w:rsidR="00E82796">
        <w:rPr>
          <w:color w:val="auto"/>
        </w:rPr>
        <w:t>.</w:t>
      </w:r>
      <w:proofErr w:type="spellEnd"/>
      <w:r w:rsidR="007C4606" w:rsidRPr="007C4606">
        <w:rPr>
          <w:color w:val="auto"/>
        </w:rPr>
        <w:t xml:space="preserve"> 60/2024, convertito con Legge n. 95/2024 che va a modificare espressamente alcuni articoli del D</w:t>
      </w:r>
      <w:r w:rsidR="00E82796">
        <w:rPr>
          <w:color w:val="auto"/>
        </w:rPr>
        <w:t>.</w:t>
      </w:r>
      <w:r w:rsidR="007C4606" w:rsidRPr="007C4606">
        <w:rPr>
          <w:color w:val="auto"/>
        </w:rPr>
        <w:t>lgs</w:t>
      </w:r>
      <w:r w:rsidR="00E82796">
        <w:rPr>
          <w:color w:val="auto"/>
        </w:rPr>
        <w:t>.</w:t>
      </w:r>
      <w:r w:rsidR="007C4606" w:rsidRPr="007C4606">
        <w:rPr>
          <w:color w:val="auto"/>
        </w:rPr>
        <w:t xml:space="preserve"> 267/2000, in particolare: l’articolo 180, comma 3, lettera d), in cui sono soppresse le parole: «da legge»; l’articolo 185, comma 2, lettera i) in cui sono soppresse le parole: «stabiliti per legge o»; l’art. 187, comma 3-ter, a cui è aggiunto, in fine, il periodo «Il regime vincolistico di competenza si estende alla cassa solo relativamente alle entrate di cui alle lettere b) e c).</w:t>
      </w:r>
    </w:p>
  </w:footnote>
  <w:footnote w:id="4">
    <w:p w14:paraId="4E6EB9C6" w14:textId="32C274C9" w:rsidR="007C4606" w:rsidRPr="007C4606" w:rsidRDefault="00A7674A" w:rsidP="007C4606">
      <w:pPr>
        <w:pStyle w:val="Testonotaapidipagina"/>
        <w:rPr>
          <w:color w:val="auto"/>
        </w:rPr>
      </w:pPr>
      <w:r w:rsidRPr="00390923">
        <w:rPr>
          <w:rStyle w:val="Rimandonotaapidipagina"/>
          <w:color w:val="auto"/>
        </w:rPr>
        <w:footnoteRef/>
      </w:r>
      <w:r w:rsidRPr="00390923">
        <w:rPr>
          <w:color w:val="auto"/>
        </w:rPr>
        <w:t xml:space="preserve"> </w:t>
      </w:r>
      <w:r w:rsidR="007C4606" w:rsidRPr="007C4606">
        <w:rPr>
          <w:color w:val="auto"/>
        </w:rPr>
        <w:t xml:space="preserve">È stato pubblicato nella G.U. Serie Generale n. 219 del 18 settembre 2024 il decreto 6 settembre 2024 del Vice Ministro dell’economia e delle finanze, che integra il decreto 7 luglio 2023 del Vice Ministro dell’economia e delle finanze, concernente l’”Individuazione delle fattispecie in materia di imposta municipale propria (IMU), in base alle quali i </w:t>
      </w:r>
      <w:r w:rsidR="007C4606">
        <w:rPr>
          <w:color w:val="auto"/>
        </w:rPr>
        <w:t>C</w:t>
      </w:r>
      <w:r w:rsidR="007C4606" w:rsidRPr="007C4606">
        <w:rPr>
          <w:color w:val="auto"/>
        </w:rPr>
        <w:t>omuni possono diversificare le aliquote di cui ai commi da 748 a 755 dell'articolo 1 della legge 27 dicembre 2019, n. 160”, e che riapprova l’Allegato A, il quale sostituisce quello di cui al  precedente decreto.</w:t>
      </w:r>
    </w:p>
    <w:p w14:paraId="5F525CC0" w14:textId="067DD9C3" w:rsidR="00A7674A" w:rsidRPr="00AC783B" w:rsidRDefault="00483AB8" w:rsidP="007C4606">
      <w:pPr>
        <w:pStyle w:val="Testonotaapidipagina"/>
        <w:rPr>
          <w:i/>
          <w:iCs/>
          <w:color w:val="auto"/>
        </w:rPr>
      </w:pPr>
      <w:r>
        <w:rPr>
          <w:color w:val="auto"/>
        </w:rPr>
        <w:t>A</w:t>
      </w:r>
      <w:r w:rsidR="007C4606" w:rsidRPr="007C4606">
        <w:rPr>
          <w:color w:val="auto"/>
        </w:rPr>
        <w:t xml:space="preserve">ll’interno del Portale del federalismo fiscale, </w:t>
      </w:r>
      <w:r>
        <w:rPr>
          <w:color w:val="auto"/>
        </w:rPr>
        <w:t xml:space="preserve">i comuni potranno utilizzare </w:t>
      </w:r>
      <w:r w:rsidR="007C4606" w:rsidRPr="007C4606">
        <w:rPr>
          <w:color w:val="auto"/>
        </w:rPr>
        <w:t xml:space="preserve">l’applicazione informatica attraverso la quale elaborare e trasmettere il Prospetto delle aliquote IMU per l’anno di imposta 2025.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09F1BF" w14:textId="5DDC4666" w:rsidR="009D4EA8" w:rsidRPr="009731D1" w:rsidRDefault="00D60A93" w:rsidP="00507D45">
    <w:pPr>
      <w:pStyle w:val="TipoDocumento"/>
      <w:spacing w:after="0"/>
      <w:ind w:right="848"/>
      <w:rPr>
        <w:sz w:val="16"/>
        <w:szCs w:val="17"/>
      </w:rPr>
    </w:pPr>
    <w:r>
      <w:rPr>
        <w:noProof/>
        <w:lang w:eastAsia="it-IT"/>
      </w:rPr>
      <w:drawing>
        <wp:anchor distT="0" distB="0" distL="114300" distR="114300" simplePos="0" relativeHeight="251727872" behindDoc="0" locked="0" layoutInCell="1" allowOverlap="1" wp14:anchorId="19256C43" wp14:editId="38BD6EF3">
          <wp:simplePos x="0" y="0"/>
          <wp:positionH relativeFrom="column">
            <wp:posOffset>4899660</wp:posOffset>
          </wp:positionH>
          <wp:positionV relativeFrom="paragraph">
            <wp:posOffset>-71755</wp:posOffset>
          </wp:positionV>
          <wp:extent cx="864000" cy="414492"/>
          <wp:effectExtent l="0" t="0" r="0" b="5080"/>
          <wp:wrapNone/>
          <wp:docPr id="1486477183" name="Immagine 1486477183" descr="Immagine che contiene testo, Carattere, logo, Elementi grafici&#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477183" name="Immagine 1486477183" descr="Immagine che contiene testo, Carattere, logo, Elementi grafici&#10;&#10;Descrizione generata automaticamente"/>
                  <pic:cNvPicPr>
                    <a:picLocks noChangeAspect="1" noChangeArrowheads="1"/>
                  </pic:cNvPicPr>
                </pic:nvPicPr>
                <pic:blipFill>
                  <a:blip r:embed="rId1">
                    <a:alphaModFix amt="70000"/>
                    <a:extLst>
                      <a:ext uri="{28A0092B-C50C-407E-A947-70E740481C1C}">
                        <a14:useLocalDpi xmlns:a14="http://schemas.microsoft.com/office/drawing/2010/main" val="0"/>
                      </a:ext>
                    </a:extLst>
                  </a:blip>
                  <a:srcRect/>
                  <a:stretch>
                    <a:fillRect/>
                  </a:stretch>
                </pic:blipFill>
                <pic:spPr bwMode="auto">
                  <a:xfrm>
                    <a:off x="0" y="0"/>
                    <a:ext cx="864000" cy="414492"/>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it-IT"/>
      </w:rPr>
      <w:drawing>
        <wp:anchor distT="0" distB="0" distL="114300" distR="114300" simplePos="0" relativeHeight="251724800" behindDoc="0" locked="0" layoutInCell="1" allowOverlap="1" wp14:anchorId="344F76FE" wp14:editId="1AD483CA">
          <wp:simplePos x="0" y="0"/>
          <wp:positionH relativeFrom="column">
            <wp:posOffset>4021455</wp:posOffset>
          </wp:positionH>
          <wp:positionV relativeFrom="paragraph">
            <wp:posOffset>-86995</wp:posOffset>
          </wp:positionV>
          <wp:extent cx="756000" cy="461839"/>
          <wp:effectExtent l="0" t="0" r="6350" b="0"/>
          <wp:wrapNone/>
          <wp:docPr id="5" name="Immagine 5"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5" descr="Immagine che contiene testo&#10;&#10;Descrizione generata automaticamente"/>
                  <pic:cNvPicPr>
                    <a:picLocks noChangeAspect="1" noChangeArrowheads="1"/>
                  </pic:cNvPicPr>
                </pic:nvPicPr>
                <pic:blipFill>
                  <a:blip r:embed="rId2">
                    <a:alphaModFix amt="70000"/>
                    <a:extLst>
                      <a:ext uri="{28A0092B-C50C-407E-A947-70E740481C1C}">
                        <a14:useLocalDpi xmlns:a14="http://schemas.microsoft.com/office/drawing/2010/main" val="0"/>
                      </a:ext>
                    </a:extLst>
                  </a:blip>
                  <a:srcRect/>
                  <a:stretch>
                    <a:fillRect/>
                  </a:stretch>
                </pic:blipFill>
                <pic:spPr bwMode="auto">
                  <a:xfrm>
                    <a:off x="0" y="0"/>
                    <a:ext cx="756000" cy="461839"/>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731D1">
      <w:rPr>
        <w:rFonts w:ascii="Calibri" w:eastAsia="Calibri" w:hAnsi="Calibri" w:cs="Calibri"/>
        <w:smallCaps/>
        <w:noProof/>
        <w:color w:val="FFFFFF" w:themeColor="background1"/>
        <w:sz w:val="40"/>
        <w:szCs w:val="40"/>
        <w:lang w:eastAsia="it-IT"/>
      </w:rPr>
      <w:drawing>
        <wp:anchor distT="0" distB="0" distL="114300" distR="114300" simplePos="0" relativeHeight="251709440" behindDoc="0" locked="0" layoutInCell="1" allowOverlap="1" wp14:anchorId="296D8DA0" wp14:editId="26B29910">
          <wp:simplePos x="0" y="0"/>
          <wp:positionH relativeFrom="column">
            <wp:posOffset>2718435</wp:posOffset>
          </wp:positionH>
          <wp:positionV relativeFrom="paragraph">
            <wp:posOffset>-27940</wp:posOffset>
          </wp:positionV>
          <wp:extent cx="1116000" cy="365493"/>
          <wp:effectExtent l="0" t="0" r="8255" b="0"/>
          <wp:wrapNone/>
          <wp:docPr id="23" name="Immagine 23"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magine 93" descr="Immagine che contiene testo&#10;&#10;Descrizione generata automaticamente"/>
                  <pic:cNvPicPr>
                    <a:picLocks noChangeAspect="1" noChangeArrowheads="1"/>
                  </pic:cNvPicPr>
                </pic:nvPicPr>
                <pic:blipFill>
                  <a:blip r:embed="rId3">
                    <a:alphaModFix amt="70000"/>
                    <a:extLst>
                      <a:ext uri="{28A0092B-C50C-407E-A947-70E740481C1C}">
                        <a14:useLocalDpi xmlns:a14="http://schemas.microsoft.com/office/drawing/2010/main" val="0"/>
                      </a:ext>
                    </a:extLst>
                  </a:blip>
                  <a:srcRect/>
                  <a:stretch>
                    <a:fillRect/>
                  </a:stretch>
                </pic:blipFill>
                <pic:spPr bwMode="auto">
                  <a:xfrm>
                    <a:off x="0" y="0"/>
                    <a:ext cx="1116000" cy="365493"/>
                  </a:xfrm>
                  <a:prstGeom prst="rect">
                    <a:avLst/>
                  </a:prstGeom>
                  <a:noFill/>
                </pic:spPr>
              </pic:pic>
            </a:graphicData>
          </a:graphic>
          <wp14:sizeRelH relativeFrom="margin">
            <wp14:pctWidth>0</wp14:pctWidth>
          </wp14:sizeRelH>
          <wp14:sizeRelV relativeFrom="margin">
            <wp14:pctHeight>0</wp14:pctHeight>
          </wp14:sizeRelV>
        </wp:anchor>
      </w:drawing>
    </w:r>
    <w:r w:rsidR="009731D1" w:rsidRPr="002050D7">
      <w:rPr>
        <w:rFonts w:eastAsia="Calibri"/>
        <w:noProof/>
        <w:lang w:eastAsia="it-IT"/>
      </w:rPr>
      <w:drawing>
        <wp:anchor distT="0" distB="0" distL="114300" distR="114300" simplePos="0" relativeHeight="251713536" behindDoc="1" locked="0" layoutInCell="1" allowOverlap="1" wp14:anchorId="238C4224" wp14:editId="0B67012E">
          <wp:simplePos x="0" y="0"/>
          <wp:positionH relativeFrom="column">
            <wp:posOffset>328396</wp:posOffset>
          </wp:positionH>
          <wp:positionV relativeFrom="paragraph">
            <wp:posOffset>-804025</wp:posOffset>
          </wp:positionV>
          <wp:extent cx="287998" cy="948690"/>
          <wp:effectExtent l="0" t="317" r="4127" b="4128"/>
          <wp:wrapNone/>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rot="5400000">
                    <a:off x="0" y="0"/>
                    <a:ext cx="287998" cy="9486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731D1" w:rsidRPr="009731D1">
      <w:rPr>
        <w:sz w:val="16"/>
        <w:szCs w:val="17"/>
      </w:rPr>
      <w:t>documento</w:t>
    </w:r>
  </w:p>
  <w:p w14:paraId="4C958688" w14:textId="77777777" w:rsidR="00841C1C" w:rsidRDefault="000F434D" w:rsidP="00D60A93">
    <w:pPr>
      <w:tabs>
        <w:tab w:val="right" w:pos="9070"/>
      </w:tabs>
      <w:spacing w:after="0" w:line="240" w:lineRule="auto"/>
      <w:rPr>
        <w:b/>
        <w:bCs/>
        <w:color w:val="595959" w:themeColor="text1" w:themeTint="A6"/>
        <w:sz w:val="18"/>
        <w:szCs w:val="16"/>
      </w:rPr>
    </w:pPr>
    <w:r>
      <w:rPr>
        <w:b/>
        <w:bCs/>
        <w:color w:val="595959" w:themeColor="text1" w:themeTint="A6"/>
        <w:sz w:val="18"/>
        <w:szCs w:val="16"/>
      </w:rPr>
      <w:t xml:space="preserve">Parere dell’organo di revisione sulla proposta di </w:t>
    </w:r>
  </w:p>
  <w:p w14:paraId="63D3FC90" w14:textId="76BA14C7" w:rsidR="000F434D" w:rsidRPr="00841C1C" w:rsidRDefault="00841C1C" w:rsidP="00D60A93">
    <w:pPr>
      <w:tabs>
        <w:tab w:val="right" w:pos="9070"/>
      </w:tabs>
      <w:spacing w:after="0" w:line="240" w:lineRule="auto"/>
      <w:rPr>
        <w:b/>
        <w:bCs/>
        <w:color w:val="595959" w:themeColor="text1" w:themeTint="A6"/>
        <w:sz w:val="18"/>
        <w:szCs w:val="16"/>
      </w:rPr>
    </w:pPr>
    <w:r>
      <w:rPr>
        <w:b/>
        <w:bCs/>
        <w:color w:val="595959" w:themeColor="text1" w:themeTint="A6"/>
        <w:sz w:val="18"/>
        <w:szCs w:val="16"/>
      </w:rPr>
      <w:t>B</w:t>
    </w:r>
    <w:r w:rsidR="000F434D">
      <w:rPr>
        <w:b/>
        <w:bCs/>
        <w:color w:val="595959" w:themeColor="text1" w:themeTint="A6"/>
        <w:sz w:val="18"/>
        <w:szCs w:val="16"/>
      </w:rPr>
      <w:t>ilancio</w:t>
    </w:r>
    <w:r>
      <w:rPr>
        <w:b/>
        <w:bCs/>
        <w:color w:val="595959" w:themeColor="text1" w:themeTint="A6"/>
        <w:sz w:val="18"/>
        <w:szCs w:val="16"/>
      </w:rPr>
      <w:t xml:space="preserve"> </w:t>
    </w:r>
    <w:r w:rsidR="000F434D">
      <w:rPr>
        <w:b/>
        <w:bCs/>
        <w:color w:val="595959" w:themeColor="text1" w:themeTint="A6"/>
        <w:sz w:val="18"/>
        <w:szCs w:val="16"/>
      </w:rPr>
      <w:t>di previsione 202</w:t>
    </w:r>
    <w:r w:rsidR="005B7ACB">
      <w:rPr>
        <w:b/>
        <w:bCs/>
        <w:color w:val="595959" w:themeColor="text1" w:themeTint="A6"/>
        <w:sz w:val="18"/>
        <w:szCs w:val="16"/>
      </w:rPr>
      <w:t>6</w:t>
    </w:r>
    <w:r w:rsidR="000F434D">
      <w:rPr>
        <w:b/>
        <w:bCs/>
        <w:color w:val="595959" w:themeColor="text1" w:themeTint="A6"/>
        <w:sz w:val="18"/>
        <w:szCs w:val="16"/>
      </w:rPr>
      <w:t>-202</w:t>
    </w:r>
    <w:r w:rsidR="005B7ACB">
      <w:rPr>
        <w:b/>
        <w:bCs/>
        <w:color w:val="595959" w:themeColor="text1" w:themeTint="A6"/>
        <w:sz w:val="18"/>
        <w:szCs w:val="16"/>
      </w:rPr>
      <w:t>8</w:t>
    </w:r>
    <w:r w:rsidR="000F434D">
      <w:rPr>
        <w:b/>
        <w:bCs/>
        <w:color w:val="595959" w:themeColor="text1" w:themeTint="A6"/>
        <w:sz w:val="18"/>
        <w:szCs w:val="16"/>
      </w:rPr>
      <w:t xml:space="preserve"> e documenti allegati</w:t>
    </w:r>
  </w:p>
  <w:p w14:paraId="5ED6165F" w14:textId="118C4EE3" w:rsidR="009731D1" w:rsidRPr="009731D1" w:rsidRDefault="009731D1" w:rsidP="00F8628F">
    <w:pPr>
      <w:tabs>
        <w:tab w:val="right" w:pos="9070"/>
      </w:tabs>
      <w:spacing w:after="0" w:line="240" w:lineRule="auto"/>
      <w:rPr>
        <w:b/>
        <w:bCs/>
        <w:color w:val="7F7F7F" w:themeColor="text1" w:themeTint="80"/>
        <w:sz w:val="18"/>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71F9FF" w14:textId="71F208C2" w:rsidR="00EA572C" w:rsidRDefault="00875C18">
    <w:pPr>
      <w:pStyle w:val="Intestazione"/>
    </w:pPr>
    <w:r>
      <w:rPr>
        <w:noProof/>
        <w:lang w:eastAsia="it-IT"/>
      </w:rPr>
      <w:drawing>
        <wp:anchor distT="0" distB="0" distL="114300" distR="114300" simplePos="0" relativeHeight="251722752" behindDoc="0" locked="0" layoutInCell="1" allowOverlap="1" wp14:anchorId="25CD9E61" wp14:editId="34740C89">
          <wp:simplePos x="0" y="0"/>
          <wp:positionH relativeFrom="column">
            <wp:posOffset>3571875</wp:posOffset>
          </wp:positionH>
          <wp:positionV relativeFrom="paragraph">
            <wp:posOffset>52070</wp:posOffset>
          </wp:positionV>
          <wp:extent cx="1080000" cy="660849"/>
          <wp:effectExtent l="0" t="0" r="6350" b="6350"/>
          <wp:wrapNone/>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0000" cy="660849"/>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731D1">
      <w:rPr>
        <w:rFonts w:ascii="Calibri" w:eastAsia="Calibri" w:hAnsi="Calibri" w:cs="Calibri"/>
        <w:b/>
        <w:smallCaps/>
        <w:noProof/>
        <w:color w:val="FFFFFF" w:themeColor="background1"/>
        <w:sz w:val="40"/>
        <w:szCs w:val="40"/>
        <w:lang w:eastAsia="it-IT"/>
      </w:rPr>
      <w:drawing>
        <wp:anchor distT="0" distB="0" distL="114300" distR="114300" simplePos="0" relativeHeight="251717632" behindDoc="0" locked="0" layoutInCell="1" allowOverlap="1" wp14:anchorId="049B35C8" wp14:editId="651D07C1">
          <wp:simplePos x="0" y="0"/>
          <wp:positionH relativeFrom="column">
            <wp:posOffset>1793875</wp:posOffset>
          </wp:positionH>
          <wp:positionV relativeFrom="paragraph">
            <wp:posOffset>144145</wp:posOffset>
          </wp:positionV>
          <wp:extent cx="1548000" cy="506974"/>
          <wp:effectExtent l="0" t="0" r="0" b="7620"/>
          <wp:wrapNone/>
          <wp:docPr id="30" name="Immagine 30"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magine 93" descr="Immagine che contiene testo&#10;&#10;Descrizione generata automaticament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48000" cy="506974"/>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it-IT"/>
      </w:rPr>
      <w:drawing>
        <wp:anchor distT="0" distB="0" distL="114300" distR="114300" simplePos="0" relativeHeight="251725824" behindDoc="0" locked="0" layoutInCell="1" allowOverlap="1" wp14:anchorId="76FFEBBE" wp14:editId="457CF159">
          <wp:simplePos x="0" y="0"/>
          <wp:positionH relativeFrom="column">
            <wp:posOffset>4813935</wp:posOffset>
          </wp:positionH>
          <wp:positionV relativeFrom="paragraph">
            <wp:posOffset>93980</wp:posOffset>
          </wp:positionV>
          <wp:extent cx="1224000" cy="587194"/>
          <wp:effectExtent l="0" t="0" r="0" b="3810"/>
          <wp:wrapNone/>
          <wp:docPr id="171063285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224000" cy="587194"/>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7F3F71" w14:textId="77777777" w:rsidR="000F434D" w:rsidRDefault="00000000" w:rsidP="00FF64A8">
    <w:pPr>
      <w:widowControl w:val="0"/>
      <w:pBdr>
        <w:top w:val="nil"/>
        <w:left w:val="nil"/>
        <w:bottom w:val="nil"/>
        <w:right w:val="nil"/>
        <w:between w:val="nil"/>
      </w:pBdr>
      <w:spacing w:after="120" w:line="240" w:lineRule="auto"/>
      <w:ind w:hanging="2"/>
      <w:jc w:val="right"/>
      <w:rPr>
        <w:color w:val="000000"/>
        <w:sz w:val="20"/>
        <w:szCs w:val="20"/>
      </w:rPr>
    </w:pPr>
    <w:sdt>
      <w:sdtPr>
        <w:rPr>
          <w:b/>
          <w:color w:val="000000"/>
          <w:sz w:val="20"/>
          <w:szCs w:val="20"/>
        </w:rPr>
        <w:id w:val="601925386"/>
        <w:docPartObj>
          <w:docPartGallery w:val="Page Numbers (Margins)"/>
          <w:docPartUnique/>
        </w:docPartObj>
      </w:sdtPr>
      <w:sdtContent>
        <w:r w:rsidR="000F434D" w:rsidRPr="00687F6D">
          <w:rPr>
            <w:b/>
            <w:noProof/>
            <w:color w:val="000000"/>
            <w:sz w:val="20"/>
            <w:szCs w:val="20"/>
          </w:rPr>
          <mc:AlternateContent>
            <mc:Choice Requires="wps">
              <w:drawing>
                <wp:anchor distT="0" distB="0" distL="114300" distR="114300" simplePos="0" relativeHeight="251729920" behindDoc="0" locked="0" layoutInCell="0" allowOverlap="1" wp14:anchorId="0DD7059A" wp14:editId="0CFEAAA2">
                  <wp:simplePos x="0" y="0"/>
                  <wp:positionH relativeFrom="rightMargin">
                    <wp:align>right</wp:align>
                  </wp:positionH>
                  <wp:positionV relativeFrom="margin">
                    <wp:align>center</wp:align>
                  </wp:positionV>
                  <wp:extent cx="396000" cy="252000"/>
                  <wp:effectExtent l="0" t="0" r="4445" b="0"/>
                  <wp:wrapNone/>
                  <wp:docPr id="224" name="Rettangolo 2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6000" cy="252000"/>
                          </a:xfrm>
                          <a:prstGeom prst="rect">
                            <a:avLst/>
                          </a:prstGeom>
                          <a:solidFill>
                            <a:srgbClr val="990000"/>
                          </a:solidFill>
                          <a:ln>
                            <a:noFill/>
                          </a:ln>
                        </wps:spPr>
                        <wps:txbx>
                          <w:txbxContent>
                            <w:p w14:paraId="2FF7916A" w14:textId="77777777" w:rsidR="000F434D" w:rsidRPr="00687F6D" w:rsidRDefault="000F434D">
                              <w:pPr>
                                <w:pBdr>
                                  <w:bottom w:val="single" w:sz="4" w:space="1" w:color="auto"/>
                                </w:pBdr>
                                <w:ind w:hanging="2"/>
                                <w:rPr>
                                  <w:rFonts w:asciiTheme="majorHAnsi" w:hAnsiTheme="majorHAnsi" w:cstheme="majorHAnsi"/>
                                  <w:sz w:val="20"/>
                                  <w:szCs w:val="20"/>
                                </w:rPr>
                              </w:pPr>
                              <w:r w:rsidRPr="00687F6D">
                                <w:rPr>
                                  <w:rFonts w:asciiTheme="majorHAnsi" w:hAnsiTheme="majorHAnsi" w:cstheme="majorHAnsi"/>
                                  <w:sz w:val="20"/>
                                  <w:szCs w:val="20"/>
                                </w:rPr>
                                <w:fldChar w:fldCharType="begin"/>
                              </w:r>
                              <w:r w:rsidRPr="00687F6D">
                                <w:rPr>
                                  <w:rFonts w:asciiTheme="majorHAnsi" w:hAnsiTheme="majorHAnsi" w:cstheme="majorHAnsi"/>
                                  <w:sz w:val="20"/>
                                  <w:szCs w:val="20"/>
                                </w:rPr>
                                <w:instrText>PAGE   \* MERGEFORMAT</w:instrText>
                              </w:r>
                              <w:r w:rsidRPr="00687F6D">
                                <w:rPr>
                                  <w:rFonts w:asciiTheme="majorHAnsi" w:hAnsiTheme="majorHAnsi" w:cstheme="majorHAnsi"/>
                                  <w:sz w:val="20"/>
                                  <w:szCs w:val="20"/>
                                </w:rPr>
                                <w:fldChar w:fldCharType="separate"/>
                              </w:r>
                              <w:r w:rsidRPr="00687F6D">
                                <w:rPr>
                                  <w:rFonts w:asciiTheme="majorHAnsi" w:hAnsiTheme="majorHAnsi" w:cstheme="majorHAnsi"/>
                                  <w:sz w:val="20"/>
                                  <w:szCs w:val="20"/>
                                </w:rPr>
                                <w:t>2</w:t>
                              </w:r>
                              <w:r w:rsidRPr="00687F6D">
                                <w:rPr>
                                  <w:rFonts w:asciiTheme="majorHAnsi" w:hAnsiTheme="majorHAnsi" w:cstheme="majorHAnsi"/>
                                  <w:sz w:val="20"/>
                                  <w:szCs w:val="20"/>
                                </w:rPr>
                                <w:fldChar w:fldCharType="end"/>
                              </w:r>
                            </w:p>
                          </w:txbxContent>
                        </wps:txbx>
                        <wps:bodyPr rot="0" vert="horz" wrap="square" lIns="91440" tIns="45720" rIns="91440" bIns="45720" anchor="t" anchorCtr="0" upright="1">
                          <a:noAutofit/>
                        </wps:bodyPr>
                      </wps:wsp>
                    </a:graphicData>
                  </a:graphic>
                  <wp14:sizeRelH relativeFrom="rightMargin">
                    <wp14:pctWidth>0</wp14:pctWidth>
                  </wp14:sizeRelH>
                  <wp14:sizeRelV relativeFrom="page">
                    <wp14:pctHeight>0</wp14:pctHeight>
                  </wp14:sizeRelV>
                </wp:anchor>
              </w:drawing>
            </mc:Choice>
            <mc:Fallback>
              <w:pict>
                <v:rect w14:anchorId="0DD7059A" id="Rettangolo 224" o:spid="_x0000_s1034" style="position:absolute;left:0;text-align:left;margin-left:-20pt;margin-top:0;width:31.2pt;height:19.85pt;z-index:251729920;visibility:visible;mso-wrap-style:square;mso-width-percent:0;mso-height-percent:0;mso-wrap-distance-left:9pt;mso-wrap-distance-top:0;mso-wrap-distance-right:9pt;mso-wrap-distance-bottom:0;mso-position-horizontal:right;mso-position-horizontal-relative:right-margin-area;mso-position-vertical:center;mso-position-vertical-relative:margin;mso-width-percent: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" o:allowincell="f" fillcolor="#900" stroked="f">
                  <v:textbox>
                    <w:txbxContent>
                      <w:p w14:paraId="2FF7916A" w14:textId="77777777" w:rsidR="000F434D" w:rsidRPr="00687F6D" w:rsidRDefault="000F434D">
                        <w:pPr>
                          <w:pBdr>
                            <w:bottom w:val="single" w:sz="4" w:space="1" w:color="auto"/>
                          </w:pBdr>
                          <w:ind w:hanging="2"/>
                          <w:rPr>
                            <w:rFonts w:asciiTheme="majorHAnsi" w:hAnsiTheme="majorHAnsi" w:cstheme="majorHAnsi"/>
                            <w:sz w:val="20"/>
                            <w:szCs w:val="20"/>
                          </w:rPr>
                        </w:pPr>
                        <w:r w:rsidRPr="00687F6D">
                          <w:rPr>
                            <w:rFonts w:asciiTheme="majorHAnsi" w:hAnsiTheme="majorHAnsi" w:cstheme="majorHAnsi"/>
                            <w:sz w:val="20"/>
                            <w:szCs w:val="20"/>
                          </w:rPr>
                          <w:fldChar w:fldCharType="begin"/>
                        </w:r>
                        <w:r w:rsidRPr="00687F6D">
                          <w:rPr>
                            <w:rFonts w:asciiTheme="majorHAnsi" w:hAnsiTheme="majorHAnsi" w:cstheme="majorHAnsi"/>
                            <w:sz w:val="20"/>
                            <w:szCs w:val="20"/>
                          </w:rPr>
                          <w:instrText>PAGE   \* MERGEFORMAT</w:instrText>
                        </w:r>
                        <w:r w:rsidRPr="00687F6D">
                          <w:rPr>
                            <w:rFonts w:asciiTheme="majorHAnsi" w:hAnsiTheme="majorHAnsi" w:cstheme="majorHAnsi"/>
                            <w:sz w:val="20"/>
                            <w:szCs w:val="20"/>
                          </w:rPr>
                          <w:fldChar w:fldCharType="separate"/>
                        </w:r>
                        <w:r w:rsidRPr="00687F6D">
                          <w:rPr>
                            <w:rFonts w:asciiTheme="majorHAnsi" w:hAnsiTheme="majorHAnsi" w:cstheme="majorHAnsi"/>
                            <w:sz w:val="20"/>
                            <w:szCs w:val="20"/>
                          </w:rPr>
                          <w:t>2</w:t>
                        </w:r>
                        <w:r w:rsidRPr="00687F6D">
                          <w:rPr>
                            <w:rFonts w:asciiTheme="majorHAnsi" w:hAnsiTheme="majorHAnsi" w:cstheme="majorHAnsi"/>
                            <w:sz w:val="20"/>
                            <w:szCs w:val="20"/>
                          </w:rPr>
                          <w:fldChar w:fldCharType="end"/>
                        </w:r>
                      </w:p>
                    </w:txbxContent>
                  </v:textbox>
                  <w10:wrap anchorx="margin" anchory="margin"/>
                </v:rect>
              </w:pict>
            </mc:Fallback>
          </mc:AlternateContent>
        </w:r>
      </w:sdtContent>
    </w:sdt>
    <w:r w:rsidR="000F434D">
      <w:rPr>
        <w:b/>
        <w:color w:val="000000"/>
        <w:sz w:val="20"/>
        <w:szCs w:val="20"/>
      </w:rPr>
      <w:t>Comune di………</w:t>
    </w:r>
  </w:p>
  <w:p w14:paraId="76B1A764" w14:textId="77777777" w:rsidR="000F434D" w:rsidRDefault="000F434D">
    <w:pPr>
      <w:pStyle w:val="Intestazione"/>
      <w:ind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62322"/>
    <w:multiLevelType w:val="multilevel"/>
    <w:tmpl w:val="20189992"/>
    <w:lvl w:ilvl="0">
      <w:numFmt w:val="bullet"/>
      <w:lvlText w:val="-"/>
      <w:lvlJc w:val="left"/>
      <w:pPr>
        <w:ind w:left="720" w:hanging="360"/>
      </w:pPr>
      <w:rPr>
        <w:rFonts w:ascii="Arial" w:eastAsia="Arial" w:hAnsi="Arial" w:cs="Arial"/>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w:eastAsia="Noto Sans" w:hAnsi="Noto Sans" w:cs="Noto Sans"/>
        <w:vertAlign w:val="baseline"/>
      </w:rPr>
    </w:lvl>
    <w:lvl w:ilvl="3">
      <w:start w:val="1"/>
      <w:numFmt w:val="bullet"/>
      <w:lvlText w:val="●"/>
      <w:lvlJc w:val="left"/>
      <w:pPr>
        <w:ind w:left="2880" w:hanging="360"/>
      </w:pPr>
      <w:rPr>
        <w:rFonts w:ascii="Noto Sans" w:eastAsia="Noto Sans" w:hAnsi="Noto Sans" w:cs="Noto San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w:eastAsia="Noto Sans" w:hAnsi="Noto Sans" w:cs="Noto Sans"/>
        <w:vertAlign w:val="baseline"/>
      </w:rPr>
    </w:lvl>
    <w:lvl w:ilvl="6">
      <w:start w:val="1"/>
      <w:numFmt w:val="bullet"/>
      <w:lvlText w:val="●"/>
      <w:lvlJc w:val="left"/>
      <w:pPr>
        <w:ind w:left="5040" w:hanging="360"/>
      </w:pPr>
      <w:rPr>
        <w:rFonts w:ascii="Noto Sans" w:eastAsia="Noto Sans" w:hAnsi="Noto Sans" w:cs="Noto San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w:eastAsia="Noto Sans" w:hAnsi="Noto Sans" w:cs="Noto Sans"/>
        <w:vertAlign w:val="baseline"/>
      </w:rPr>
    </w:lvl>
  </w:abstractNum>
  <w:abstractNum w:abstractNumId="1" w15:restartNumberingAfterBreak="0">
    <w:nsid w:val="022C0C81"/>
    <w:multiLevelType w:val="hybridMultilevel"/>
    <w:tmpl w:val="D5FCC1EC"/>
    <w:lvl w:ilvl="0" w:tplc="04100017">
      <w:start w:val="1"/>
      <w:numFmt w:val="lowerLetter"/>
      <w:lvlText w:val="%1)"/>
      <w:lvlJc w:val="left"/>
      <w:pPr>
        <w:tabs>
          <w:tab w:val="num" w:pos="360"/>
        </w:tabs>
        <w:ind w:left="360" w:hanging="360"/>
      </w:pPr>
    </w:lvl>
    <w:lvl w:ilvl="1" w:tplc="04100019" w:tentative="1">
      <w:start w:val="1"/>
      <w:numFmt w:val="lowerLetter"/>
      <w:lvlText w:val="%2."/>
      <w:lvlJc w:val="left"/>
      <w:pPr>
        <w:tabs>
          <w:tab w:val="num" w:pos="1080"/>
        </w:tabs>
        <w:ind w:left="1080" w:hanging="360"/>
      </w:pPr>
    </w:lvl>
    <w:lvl w:ilvl="2" w:tplc="0410001B" w:tentative="1">
      <w:start w:val="1"/>
      <w:numFmt w:val="lowerRoman"/>
      <w:lvlText w:val="%3."/>
      <w:lvlJc w:val="right"/>
      <w:pPr>
        <w:tabs>
          <w:tab w:val="num" w:pos="1800"/>
        </w:tabs>
        <w:ind w:left="1800" w:hanging="180"/>
      </w:pPr>
    </w:lvl>
    <w:lvl w:ilvl="3" w:tplc="0410000F" w:tentative="1">
      <w:start w:val="1"/>
      <w:numFmt w:val="decimal"/>
      <w:lvlText w:val="%4."/>
      <w:lvlJc w:val="left"/>
      <w:pPr>
        <w:tabs>
          <w:tab w:val="num" w:pos="2520"/>
        </w:tabs>
        <w:ind w:left="2520" w:hanging="360"/>
      </w:pPr>
    </w:lvl>
    <w:lvl w:ilvl="4" w:tplc="04100019" w:tentative="1">
      <w:start w:val="1"/>
      <w:numFmt w:val="lowerLetter"/>
      <w:lvlText w:val="%5."/>
      <w:lvlJc w:val="left"/>
      <w:pPr>
        <w:tabs>
          <w:tab w:val="num" w:pos="3240"/>
        </w:tabs>
        <w:ind w:left="3240" w:hanging="360"/>
      </w:pPr>
    </w:lvl>
    <w:lvl w:ilvl="5" w:tplc="0410001B" w:tentative="1">
      <w:start w:val="1"/>
      <w:numFmt w:val="lowerRoman"/>
      <w:lvlText w:val="%6."/>
      <w:lvlJc w:val="right"/>
      <w:pPr>
        <w:tabs>
          <w:tab w:val="num" w:pos="3960"/>
        </w:tabs>
        <w:ind w:left="3960" w:hanging="180"/>
      </w:pPr>
    </w:lvl>
    <w:lvl w:ilvl="6" w:tplc="0410000F" w:tentative="1">
      <w:start w:val="1"/>
      <w:numFmt w:val="decimal"/>
      <w:lvlText w:val="%7."/>
      <w:lvlJc w:val="left"/>
      <w:pPr>
        <w:tabs>
          <w:tab w:val="num" w:pos="4680"/>
        </w:tabs>
        <w:ind w:left="4680" w:hanging="360"/>
      </w:pPr>
    </w:lvl>
    <w:lvl w:ilvl="7" w:tplc="04100019" w:tentative="1">
      <w:start w:val="1"/>
      <w:numFmt w:val="lowerLetter"/>
      <w:lvlText w:val="%8."/>
      <w:lvlJc w:val="left"/>
      <w:pPr>
        <w:tabs>
          <w:tab w:val="num" w:pos="5400"/>
        </w:tabs>
        <w:ind w:left="5400" w:hanging="360"/>
      </w:pPr>
    </w:lvl>
    <w:lvl w:ilvl="8" w:tplc="0410001B" w:tentative="1">
      <w:start w:val="1"/>
      <w:numFmt w:val="lowerRoman"/>
      <w:lvlText w:val="%9."/>
      <w:lvlJc w:val="right"/>
      <w:pPr>
        <w:tabs>
          <w:tab w:val="num" w:pos="6120"/>
        </w:tabs>
        <w:ind w:left="6120" w:hanging="180"/>
      </w:pPr>
    </w:lvl>
  </w:abstractNum>
  <w:abstractNum w:abstractNumId="2" w15:restartNumberingAfterBreak="0">
    <w:nsid w:val="0326667E"/>
    <w:multiLevelType w:val="hybridMultilevel"/>
    <w:tmpl w:val="85546E7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04055E41"/>
    <w:multiLevelType w:val="hybridMultilevel"/>
    <w:tmpl w:val="7FCA1036"/>
    <w:lvl w:ilvl="0" w:tplc="04100001">
      <w:start w:val="1"/>
      <w:numFmt w:val="bullet"/>
      <w:lvlText w:val=""/>
      <w:lvlJc w:val="left"/>
      <w:pPr>
        <w:ind w:left="718" w:hanging="360"/>
      </w:pPr>
      <w:rPr>
        <w:rFonts w:ascii="Symbol" w:hAnsi="Symbol" w:hint="default"/>
      </w:rPr>
    </w:lvl>
    <w:lvl w:ilvl="1" w:tplc="04100003" w:tentative="1">
      <w:start w:val="1"/>
      <w:numFmt w:val="bullet"/>
      <w:lvlText w:val="o"/>
      <w:lvlJc w:val="left"/>
      <w:pPr>
        <w:ind w:left="1438" w:hanging="360"/>
      </w:pPr>
      <w:rPr>
        <w:rFonts w:ascii="Courier New" w:hAnsi="Courier New" w:cs="Courier New" w:hint="default"/>
      </w:rPr>
    </w:lvl>
    <w:lvl w:ilvl="2" w:tplc="04100005" w:tentative="1">
      <w:start w:val="1"/>
      <w:numFmt w:val="bullet"/>
      <w:lvlText w:val=""/>
      <w:lvlJc w:val="left"/>
      <w:pPr>
        <w:ind w:left="2158" w:hanging="360"/>
      </w:pPr>
      <w:rPr>
        <w:rFonts w:ascii="Wingdings" w:hAnsi="Wingdings" w:hint="default"/>
      </w:rPr>
    </w:lvl>
    <w:lvl w:ilvl="3" w:tplc="04100001" w:tentative="1">
      <w:start w:val="1"/>
      <w:numFmt w:val="bullet"/>
      <w:lvlText w:val=""/>
      <w:lvlJc w:val="left"/>
      <w:pPr>
        <w:ind w:left="2878" w:hanging="360"/>
      </w:pPr>
      <w:rPr>
        <w:rFonts w:ascii="Symbol" w:hAnsi="Symbol" w:hint="default"/>
      </w:rPr>
    </w:lvl>
    <w:lvl w:ilvl="4" w:tplc="04100003" w:tentative="1">
      <w:start w:val="1"/>
      <w:numFmt w:val="bullet"/>
      <w:lvlText w:val="o"/>
      <w:lvlJc w:val="left"/>
      <w:pPr>
        <w:ind w:left="3598" w:hanging="360"/>
      </w:pPr>
      <w:rPr>
        <w:rFonts w:ascii="Courier New" w:hAnsi="Courier New" w:cs="Courier New" w:hint="default"/>
      </w:rPr>
    </w:lvl>
    <w:lvl w:ilvl="5" w:tplc="04100005" w:tentative="1">
      <w:start w:val="1"/>
      <w:numFmt w:val="bullet"/>
      <w:lvlText w:val=""/>
      <w:lvlJc w:val="left"/>
      <w:pPr>
        <w:ind w:left="4318" w:hanging="360"/>
      </w:pPr>
      <w:rPr>
        <w:rFonts w:ascii="Wingdings" w:hAnsi="Wingdings" w:hint="default"/>
      </w:rPr>
    </w:lvl>
    <w:lvl w:ilvl="6" w:tplc="04100001" w:tentative="1">
      <w:start w:val="1"/>
      <w:numFmt w:val="bullet"/>
      <w:lvlText w:val=""/>
      <w:lvlJc w:val="left"/>
      <w:pPr>
        <w:ind w:left="5038" w:hanging="360"/>
      </w:pPr>
      <w:rPr>
        <w:rFonts w:ascii="Symbol" w:hAnsi="Symbol" w:hint="default"/>
      </w:rPr>
    </w:lvl>
    <w:lvl w:ilvl="7" w:tplc="04100003" w:tentative="1">
      <w:start w:val="1"/>
      <w:numFmt w:val="bullet"/>
      <w:lvlText w:val="o"/>
      <w:lvlJc w:val="left"/>
      <w:pPr>
        <w:ind w:left="5758" w:hanging="360"/>
      </w:pPr>
      <w:rPr>
        <w:rFonts w:ascii="Courier New" w:hAnsi="Courier New" w:cs="Courier New" w:hint="default"/>
      </w:rPr>
    </w:lvl>
    <w:lvl w:ilvl="8" w:tplc="04100005" w:tentative="1">
      <w:start w:val="1"/>
      <w:numFmt w:val="bullet"/>
      <w:lvlText w:val=""/>
      <w:lvlJc w:val="left"/>
      <w:pPr>
        <w:ind w:left="6478" w:hanging="360"/>
      </w:pPr>
      <w:rPr>
        <w:rFonts w:ascii="Wingdings" w:hAnsi="Wingdings" w:hint="default"/>
      </w:rPr>
    </w:lvl>
  </w:abstractNum>
  <w:abstractNum w:abstractNumId="4" w15:restartNumberingAfterBreak="0">
    <w:nsid w:val="0AD844DA"/>
    <w:multiLevelType w:val="multilevel"/>
    <w:tmpl w:val="25F800A2"/>
    <w:lvl w:ilvl="0">
      <w:numFmt w:val="bullet"/>
      <w:lvlText w:val="−"/>
      <w:lvlJc w:val="left"/>
      <w:pPr>
        <w:ind w:left="720" w:hanging="360"/>
      </w:pPr>
      <w:rPr>
        <w:rFonts w:ascii="Noto Sans" w:eastAsia="Noto Sans" w:hAnsi="Noto Sans" w:cs="Noto San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w:eastAsia="Noto Sans" w:hAnsi="Noto Sans" w:cs="Noto Sans"/>
        <w:vertAlign w:val="baseline"/>
      </w:rPr>
    </w:lvl>
    <w:lvl w:ilvl="3">
      <w:start w:val="1"/>
      <w:numFmt w:val="bullet"/>
      <w:lvlText w:val="●"/>
      <w:lvlJc w:val="left"/>
      <w:pPr>
        <w:ind w:left="2880" w:hanging="360"/>
      </w:pPr>
      <w:rPr>
        <w:rFonts w:ascii="Noto Sans" w:eastAsia="Noto Sans" w:hAnsi="Noto Sans" w:cs="Noto San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w:eastAsia="Noto Sans" w:hAnsi="Noto Sans" w:cs="Noto Sans"/>
        <w:vertAlign w:val="baseline"/>
      </w:rPr>
    </w:lvl>
    <w:lvl w:ilvl="6">
      <w:start w:val="1"/>
      <w:numFmt w:val="bullet"/>
      <w:lvlText w:val="●"/>
      <w:lvlJc w:val="left"/>
      <w:pPr>
        <w:ind w:left="5040" w:hanging="360"/>
      </w:pPr>
      <w:rPr>
        <w:rFonts w:ascii="Noto Sans" w:eastAsia="Noto Sans" w:hAnsi="Noto Sans" w:cs="Noto San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w:eastAsia="Noto Sans" w:hAnsi="Noto Sans" w:cs="Noto Sans"/>
        <w:vertAlign w:val="baseline"/>
      </w:rPr>
    </w:lvl>
  </w:abstractNum>
  <w:abstractNum w:abstractNumId="5" w15:restartNumberingAfterBreak="0">
    <w:nsid w:val="0FD353E6"/>
    <w:multiLevelType w:val="multilevel"/>
    <w:tmpl w:val="B96602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B5D77A7"/>
    <w:multiLevelType w:val="multilevel"/>
    <w:tmpl w:val="3FB091A0"/>
    <w:lvl w:ilvl="0">
      <w:start w:val="1"/>
      <w:numFmt w:val="bullet"/>
      <w:lvlText w:val="●"/>
      <w:lvlJc w:val="left"/>
      <w:pPr>
        <w:ind w:left="720" w:hanging="360"/>
      </w:pPr>
      <w:rPr>
        <w:rFonts w:ascii="Noto Sans" w:eastAsia="Noto Sans" w:hAnsi="Noto Sans" w:cs="Noto San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w:eastAsia="Noto Sans" w:hAnsi="Noto Sans" w:cs="Noto Sans"/>
        <w:vertAlign w:val="baseline"/>
      </w:rPr>
    </w:lvl>
    <w:lvl w:ilvl="3">
      <w:start w:val="1"/>
      <w:numFmt w:val="bullet"/>
      <w:lvlText w:val="●"/>
      <w:lvlJc w:val="left"/>
      <w:pPr>
        <w:ind w:left="2880" w:hanging="360"/>
      </w:pPr>
      <w:rPr>
        <w:rFonts w:ascii="Noto Sans" w:eastAsia="Noto Sans" w:hAnsi="Noto Sans" w:cs="Noto San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w:eastAsia="Noto Sans" w:hAnsi="Noto Sans" w:cs="Noto Sans"/>
        <w:vertAlign w:val="baseline"/>
      </w:rPr>
    </w:lvl>
    <w:lvl w:ilvl="6">
      <w:start w:val="1"/>
      <w:numFmt w:val="bullet"/>
      <w:lvlText w:val="●"/>
      <w:lvlJc w:val="left"/>
      <w:pPr>
        <w:ind w:left="5040" w:hanging="360"/>
      </w:pPr>
      <w:rPr>
        <w:rFonts w:ascii="Noto Sans" w:eastAsia="Noto Sans" w:hAnsi="Noto Sans" w:cs="Noto San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w:eastAsia="Noto Sans" w:hAnsi="Noto Sans" w:cs="Noto Sans"/>
        <w:vertAlign w:val="baseline"/>
      </w:rPr>
    </w:lvl>
  </w:abstractNum>
  <w:abstractNum w:abstractNumId="7" w15:restartNumberingAfterBreak="0">
    <w:nsid w:val="250A1E96"/>
    <w:multiLevelType w:val="multilevel"/>
    <w:tmpl w:val="42145C34"/>
    <w:lvl w:ilvl="0">
      <w:start w:val="1"/>
      <w:numFmt w:val="bullet"/>
      <w:lvlText w:val="●"/>
      <w:lvlJc w:val="left"/>
      <w:pPr>
        <w:ind w:left="1146" w:hanging="360"/>
      </w:pPr>
      <w:rPr>
        <w:rFonts w:ascii="Noto Sans" w:eastAsia="Noto Sans" w:hAnsi="Noto Sans" w:cs="Noto Sans"/>
        <w:vertAlign w:val="baseline"/>
      </w:rPr>
    </w:lvl>
    <w:lvl w:ilvl="1">
      <w:start w:val="1"/>
      <w:numFmt w:val="bullet"/>
      <w:lvlText w:val="o"/>
      <w:lvlJc w:val="left"/>
      <w:pPr>
        <w:ind w:left="1866" w:hanging="360"/>
      </w:pPr>
      <w:rPr>
        <w:rFonts w:ascii="Courier New" w:eastAsia="Courier New" w:hAnsi="Courier New" w:cs="Courier New"/>
        <w:vertAlign w:val="baseline"/>
      </w:rPr>
    </w:lvl>
    <w:lvl w:ilvl="2">
      <w:start w:val="1"/>
      <w:numFmt w:val="bullet"/>
      <w:lvlText w:val="▪"/>
      <w:lvlJc w:val="left"/>
      <w:pPr>
        <w:ind w:left="2586" w:hanging="360"/>
      </w:pPr>
      <w:rPr>
        <w:rFonts w:ascii="Noto Sans" w:eastAsia="Noto Sans" w:hAnsi="Noto Sans" w:cs="Noto Sans"/>
        <w:vertAlign w:val="baseline"/>
      </w:rPr>
    </w:lvl>
    <w:lvl w:ilvl="3">
      <w:start w:val="1"/>
      <w:numFmt w:val="bullet"/>
      <w:lvlText w:val="●"/>
      <w:lvlJc w:val="left"/>
      <w:pPr>
        <w:ind w:left="3306" w:hanging="360"/>
      </w:pPr>
      <w:rPr>
        <w:rFonts w:ascii="Noto Sans" w:eastAsia="Noto Sans" w:hAnsi="Noto Sans" w:cs="Noto Sans"/>
        <w:vertAlign w:val="baseline"/>
      </w:rPr>
    </w:lvl>
    <w:lvl w:ilvl="4">
      <w:start w:val="1"/>
      <w:numFmt w:val="bullet"/>
      <w:lvlText w:val="o"/>
      <w:lvlJc w:val="left"/>
      <w:pPr>
        <w:ind w:left="4026" w:hanging="360"/>
      </w:pPr>
      <w:rPr>
        <w:rFonts w:ascii="Courier New" w:eastAsia="Courier New" w:hAnsi="Courier New" w:cs="Courier New"/>
        <w:vertAlign w:val="baseline"/>
      </w:rPr>
    </w:lvl>
    <w:lvl w:ilvl="5">
      <w:start w:val="1"/>
      <w:numFmt w:val="bullet"/>
      <w:lvlText w:val="▪"/>
      <w:lvlJc w:val="left"/>
      <w:pPr>
        <w:ind w:left="4746" w:hanging="360"/>
      </w:pPr>
      <w:rPr>
        <w:rFonts w:ascii="Noto Sans" w:eastAsia="Noto Sans" w:hAnsi="Noto Sans" w:cs="Noto Sans"/>
        <w:vertAlign w:val="baseline"/>
      </w:rPr>
    </w:lvl>
    <w:lvl w:ilvl="6">
      <w:start w:val="1"/>
      <w:numFmt w:val="bullet"/>
      <w:lvlText w:val="●"/>
      <w:lvlJc w:val="left"/>
      <w:pPr>
        <w:ind w:left="5466" w:hanging="360"/>
      </w:pPr>
      <w:rPr>
        <w:rFonts w:ascii="Noto Sans" w:eastAsia="Noto Sans" w:hAnsi="Noto Sans" w:cs="Noto Sans"/>
        <w:vertAlign w:val="baseline"/>
      </w:rPr>
    </w:lvl>
    <w:lvl w:ilvl="7">
      <w:start w:val="1"/>
      <w:numFmt w:val="bullet"/>
      <w:lvlText w:val="o"/>
      <w:lvlJc w:val="left"/>
      <w:pPr>
        <w:ind w:left="6186" w:hanging="360"/>
      </w:pPr>
      <w:rPr>
        <w:rFonts w:ascii="Courier New" w:eastAsia="Courier New" w:hAnsi="Courier New" w:cs="Courier New"/>
        <w:vertAlign w:val="baseline"/>
      </w:rPr>
    </w:lvl>
    <w:lvl w:ilvl="8">
      <w:start w:val="1"/>
      <w:numFmt w:val="bullet"/>
      <w:lvlText w:val="▪"/>
      <w:lvlJc w:val="left"/>
      <w:pPr>
        <w:ind w:left="6906" w:hanging="360"/>
      </w:pPr>
      <w:rPr>
        <w:rFonts w:ascii="Noto Sans" w:eastAsia="Noto Sans" w:hAnsi="Noto Sans" w:cs="Noto Sans"/>
        <w:vertAlign w:val="baseline"/>
      </w:rPr>
    </w:lvl>
  </w:abstractNum>
  <w:abstractNum w:abstractNumId="8" w15:restartNumberingAfterBreak="0">
    <w:nsid w:val="29735FEB"/>
    <w:multiLevelType w:val="hybridMultilevel"/>
    <w:tmpl w:val="FF0C2602"/>
    <w:lvl w:ilvl="0" w:tplc="0410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2B162AA9"/>
    <w:multiLevelType w:val="multilevel"/>
    <w:tmpl w:val="B2B2C9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F99034E"/>
    <w:multiLevelType w:val="multilevel"/>
    <w:tmpl w:val="104800CA"/>
    <w:lvl w:ilvl="0">
      <w:numFmt w:val="bullet"/>
      <w:lvlText w:val="-"/>
      <w:lvlJc w:val="left"/>
      <w:pPr>
        <w:ind w:left="360" w:hanging="360"/>
      </w:pPr>
      <w:rPr>
        <w:rFonts w:ascii="Times New Roman" w:eastAsia="Times New Roman" w:hAnsi="Times New Roman" w:cs="Times New Roman"/>
        <w:vertAlign w:val="baseline"/>
      </w:rPr>
    </w:lvl>
    <w:lvl w:ilvl="1">
      <w:start w:val="1"/>
      <w:numFmt w:val="decimal"/>
      <w:lvlText w:val="%2."/>
      <w:lvlJc w:val="left"/>
      <w:pPr>
        <w:ind w:left="1440" w:hanging="360"/>
      </w:pPr>
      <w:rPr>
        <w:vertAlign w:val="baseline"/>
      </w:rPr>
    </w:lvl>
    <w:lvl w:ilvl="2">
      <w:start w:val="1"/>
      <w:numFmt w:val="decimal"/>
      <w:lvlText w:val="%3."/>
      <w:lvlJc w:val="left"/>
      <w:pPr>
        <w:ind w:left="2160" w:hanging="360"/>
      </w:pPr>
      <w:rPr>
        <w:vertAlign w:val="baseline"/>
      </w:rPr>
    </w:lvl>
    <w:lvl w:ilvl="3">
      <w:start w:val="1"/>
      <w:numFmt w:val="decimal"/>
      <w:lvlText w:val="%4."/>
      <w:lvlJc w:val="left"/>
      <w:pPr>
        <w:ind w:left="2880" w:hanging="360"/>
      </w:pPr>
      <w:rPr>
        <w:vertAlign w:val="baseline"/>
      </w:rPr>
    </w:lvl>
    <w:lvl w:ilvl="4">
      <w:start w:val="1"/>
      <w:numFmt w:val="decimal"/>
      <w:lvlText w:val="%5."/>
      <w:lvlJc w:val="left"/>
      <w:pPr>
        <w:ind w:left="3600" w:hanging="360"/>
      </w:pPr>
      <w:rPr>
        <w:vertAlign w:val="baseline"/>
      </w:rPr>
    </w:lvl>
    <w:lvl w:ilvl="5">
      <w:start w:val="1"/>
      <w:numFmt w:val="decimal"/>
      <w:lvlText w:val="%6."/>
      <w:lvlJc w:val="left"/>
      <w:pPr>
        <w:ind w:left="4320" w:hanging="360"/>
      </w:pPr>
      <w:rPr>
        <w:vertAlign w:val="baseline"/>
      </w:rPr>
    </w:lvl>
    <w:lvl w:ilvl="6">
      <w:start w:val="1"/>
      <w:numFmt w:val="decimal"/>
      <w:lvlText w:val="%7."/>
      <w:lvlJc w:val="left"/>
      <w:pPr>
        <w:ind w:left="5040" w:hanging="360"/>
      </w:pPr>
      <w:rPr>
        <w:vertAlign w:val="baseline"/>
      </w:rPr>
    </w:lvl>
    <w:lvl w:ilvl="7">
      <w:start w:val="1"/>
      <w:numFmt w:val="decimal"/>
      <w:lvlText w:val="%8."/>
      <w:lvlJc w:val="left"/>
      <w:pPr>
        <w:ind w:left="5760" w:hanging="360"/>
      </w:pPr>
      <w:rPr>
        <w:vertAlign w:val="baseline"/>
      </w:rPr>
    </w:lvl>
    <w:lvl w:ilvl="8">
      <w:start w:val="1"/>
      <w:numFmt w:val="decimal"/>
      <w:lvlText w:val="%9."/>
      <w:lvlJc w:val="left"/>
      <w:pPr>
        <w:ind w:left="6480" w:hanging="360"/>
      </w:pPr>
      <w:rPr>
        <w:vertAlign w:val="baseline"/>
      </w:rPr>
    </w:lvl>
  </w:abstractNum>
  <w:abstractNum w:abstractNumId="11" w15:restartNumberingAfterBreak="0">
    <w:nsid w:val="411346F3"/>
    <w:multiLevelType w:val="multilevel"/>
    <w:tmpl w:val="517EB788"/>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556B1F05"/>
    <w:multiLevelType w:val="multilevel"/>
    <w:tmpl w:val="561CC912"/>
    <w:styleLink w:val="Elencocorren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5A792FD3"/>
    <w:multiLevelType w:val="multilevel"/>
    <w:tmpl w:val="E77E6506"/>
    <w:lvl w:ilvl="0">
      <w:start w:val="1"/>
      <w:numFmt w:val="decimal"/>
      <w:pStyle w:val="Titolo1"/>
      <w:lvlText w:val="%1."/>
      <w:lvlJc w:val="left"/>
      <w:pPr>
        <w:ind w:left="360" w:hanging="360"/>
      </w:pPr>
    </w:lvl>
    <w:lvl w:ilvl="1">
      <w:start w:val="1"/>
      <w:numFmt w:val="decimal"/>
      <w:pStyle w:val="Titolo2"/>
      <w:lvlText w:val="%1.%2."/>
      <w:lvlJc w:val="left"/>
      <w:pPr>
        <w:ind w:left="792" w:hanging="432"/>
      </w:pPr>
    </w:lvl>
    <w:lvl w:ilvl="2">
      <w:start w:val="1"/>
      <w:numFmt w:val="decimal"/>
      <w:pStyle w:val="Titolo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5B2F74E5"/>
    <w:multiLevelType w:val="hybridMultilevel"/>
    <w:tmpl w:val="A00ED090"/>
    <w:lvl w:ilvl="0" w:tplc="7E7863A2">
      <w:start w:val="1"/>
      <w:numFmt w:val="lowerLetter"/>
      <w:lvlText w:val="%1)"/>
      <w:lvlJc w:val="left"/>
      <w:pPr>
        <w:ind w:left="358" w:hanging="360"/>
      </w:pPr>
      <w:rPr>
        <w:rFonts w:hint="default"/>
      </w:rPr>
    </w:lvl>
    <w:lvl w:ilvl="1" w:tplc="04100019" w:tentative="1">
      <w:start w:val="1"/>
      <w:numFmt w:val="lowerLetter"/>
      <w:lvlText w:val="%2."/>
      <w:lvlJc w:val="left"/>
      <w:pPr>
        <w:ind w:left="1078" w:hanging="360"/>
      </w:pPr>
    </w:lvl>
    <w:lvl w:ilvl="2" w:tplc="0410001B" w:tentative="1">
      <w:start w:val="1"/>
      <w:numFmt w:val="lowerRoman"/>
      <w:lvlText w:val="%3."/>
      <w:lvlJc w:val="right"/>
      <w:pPr>
        <w:ind w:left="1798" w:hanging="180"/>
      </w:pPr>
    </w:lvl>
    <w:lvl w:ilvl="3" w:tplc="0410000F" w:tentative="1">
      <w:start w:val="1"/>
      <w:numFmt w:val="decimal"/>
      <w:lvlText w:val="%4."/>
      <w:lvlJc w:val="left"/>
      <w:pPr>
        <w:ind w:left="2518" w:hanging="360"/>
      </w:pPr>
    </w:lvl>
    <w:lvl w:ilvl="4" w:tplc="04100019" w:tentative="1">
      <w:start w:val="1"/>
      <w:numFmt w:val="lowerLetter"/>
      <w:lvlText w:val="%5."/>
      <w:lvlJc w:val="left"/>
      <w:pPr>
        <w:ind w:left="3238" w:hanging="360"/>
      </w:pPr>
    </w:lvl>
    <w:lvl w:ilvl="5" w:tplc="0410001B" w:tentative="1">
      <w:start w:val="1"/>
      <w:numFmt w:val="lowerRoman"/>
      <w:lvlText w:val="%6."/>
      <w:lvlJc w:val="right"/>
      <w:pPr>
        <w:ind w:left="3958" w:hanging="180"/>
      </w:pPr>
    </w:lvl>
    <w:lvl w:ilvl="6" w:tplc="0410000F" w:tentative="1">
      <w:start w:val="1"/>
      <w:numFmt w:val="decimal"/>
      <w:lvlText w:val="%7."/>
      <w:lvlJc w:val="left"/>
      <w:pPr>
        <w:ind w:left="4678" w:hanging="360"/>
      </w:pPr>
    </w:lvl>
    <w:lvl w:ilvl="7" w:tplc="04100019" w:tentative="1">
      <w:start w:val="1"/>
      <w:numFmt w:val="lowerLetter"/>
      <w:lvlText w:val="%8."/>
      <w:lvlJc w:val="left"/>
      <w:pPr>
        <w:ind w:left="5398" w:hanging="360"/>
      </w:pPr>
    </w:lvl>
    <w:lvl w:ilvl="8" w:tplc="0410001B" w:tentative="1">
      <w:start w:val="1"/>
      <w:numFmt w:val="lowerRoman"/>
      <w:lvlText w:val="%9."/>
      <w:lvlJc w:val="right"/>
      <w:pPr>
        <w:ind w:left="6118" w:hanging="180"/>
      </w:pPr>
    </w:lvl>
  </w:abstractNum>
  <w:abstractNum w:abstractNumId="15" w15:restartNumberingAfterBreak="0">
    <w:nsid w:val="695C3658"/>
    <w:multiLevelType w:val="multilevel"/>
    <w:tmpl w:val="169CA3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BDA612D"/>
    <w:multiLevelType w:val="multilevel"/>
    <w:tmpl w:val="7230FE2E"/>
    <w:lvl w:ilvl="0">
      <w:numFmt w:val="bullet"/>
      <w:lvlText w:val="-"/>
      <w:lvlJc w:val="left"/>
      <w:pPr>
        <w:ind w:left="360" w:hanging="360"/>
      </w:pPr>
      <w:rPr>
        <w:rFonts w:ascii="Arial" w:eastAsia="Arial" w:hAnsi="Arial" w:cs="Arial"/>
        <w:vertAlign w:val="baseline"/>
      </w:rPr>
    </w:lvl>
    <w:lvl w:ilvl="1">
      <w:start w:val="1"/>
      <w:numFmt w:val="bullet"/>
      <w:lvlText w:val="o"/>
      <w:lvlJc w:val="left"/>
      <w:pPr>
        <w:ind w:left="1080" w:hanging="360"/>
      </w:pPr>
      <w:rPr>
        <w:rFonts w:ascii="Courier New" w:eastAsia="Courier New" w:hAnsi="Courier New" w:cs="Courier New"/>
        <w:vertAlign w:val="baseline"/>
      </w:rPr>
    </w:lvl>
    <w:lvl w:ilvl="2">
      <w:start w:val="1"/>
      <w:numFmt w:val="bullet"/>
      <w:lvlText w:val="▪"/>
      <w:lvlJc w:val="left"/>
      <w:pPr>
        <w:ind w:left="1800" w:hanging="360"/>
      </w:pPr>
      <w:rPr>
        <w:rFonts w:ascii="Noto Sans" w:eastAsia="Noto Sans" w:hAnsi="Noto Sans" w:cs="Noto Sans"/>
        <w:vertAlign w:val="baseline"/>
      </w:rPr>
    </w:lvl>
    <w:lvl w:ilvl="3">
      <w:start w:val="1"/>
      <w:numFmt w:val="bullet"/>
      <w:lvlText w:val="●"/>
      <w:lvlJc w:val="left"/>
      <w:pPr>
        <w:ind w:left="2520" w:hanging="360"/>
      </w:pPr>
      <w:rPr>
        <w:rFonts w:ascii="Noto Sans" w:eastAsia="Noto Sans" w:hAnsi="Noto Sans" w:cs="Noto Sans"/>
        <w:vertAlign w:val="baseline"/>
      </w:rPr>
    </w:lvl>
    <w:lvl w:ilvl="4">
      <w:start w:val="1"/>
      <w:numFmt w:val="bullet"/>
      <w:lvlText w:val="o"/>
      <w:lvlJc w:val="left"/>
      <w:pPr>
        <w:ind w:left="3240" w:hanging="360"/>
      </w:pPr>
      <w:rPr>
        <w:rFonts w:ascii="Courier New" w:eastAsia="Courier New" w:hAnsi="Courier New" w:cs="Courier New"/>
        <w:vertAlign w:val="baseline"/>
      </w:rPr>
    </w:lvl>
    <w:lvl w:ilvl="5">
      <w:start w:val="1"/>
      <w:numFmt w:val="bullet"/>
      <w:lvlText w:val="▪"/>
      <w:lvlJc w:val="left"/>
      <w:pPr>
        <w:ind w:left="3960" w:hanging="360"/>
      </w:pPr>
      <w:rPr>
        <w:rFonts w:ascii="Noto Sans" w:eastAsia="Noto Sans" w:hAnsi="Noto Sans" w:cs="Noto Sans"/>
        <w:vertAlign w:val="baseline"/>
      </w:rPr>
    </w:lvl>
    <w:lvl w:ilvl="6">
      <w:start w:val="1"/>
      <w:numFmt w:val="bullet"/>
      <w:lvlText w:val="●"/>
      <w:lvlJc w:val="left"/>
      <w:pPr>
        <w:ind w:left="4680" w:hanging="360"/>
      </w:pPr>
      <w:rPr>
        <w:rFonts w:ascii="Noto Sans" w:eastAsia="Noto Sans" w:hAnsi="Noto Sans" w:cs="Noto Sans"/>
        <w:vertAlign w:val="baseline"/>
      </w:rPr>
    </w:lvl>
    <w:lvl w:ilvl="7">
      <w:start w:val="1"/>
      <w:numFmt w:val="bullet"/>
      <w:lvlText w:val="o"/>
      <w:lvlJc w:val="left"/>
      <w:pPr>
        <w:ind w:left="5400" w:hanging="360"/>
      </w:pPr>
      <w:rPr>
        <w:rFonts w:ascii="Courier New" w:eastAsia="Courier New" w:hAnsi="Courier New" w:cs="Courier New"/>
        <w:vertAlign w:val="baseline"/>
      </w:rPr>
    </w:lvl>
    <w:lvl w:ilvl="8">
      <w:start w:val="1"/>
      <w:numFmt w:val="bullet"/>
      <w:lvlText w:val="▪"/>
      <w:lvlJc w:val="left"/>
      <w:pPr>
        <w:ind w:left="6120" w:hanging="360"/>
      </w:pPr>
      <w:rPr>
        <w:rFonts w:ascii="Noto Sans" w:eastAsia="Noto Sans" w:hAnsi="Noto Sans" w:cs="Noto Sans"/>
        <w:vertAlign w:val="baseline"/>
      </w:rPr>
    </w:lvl>
  </w:abstractNum>
  <w:abstractNum w:abstractNumId="17" w15:restartNumberingAfterBreak="0">
    <w:nsid w:val="72481047"/>
    <w:multiLevelType w:val="multilevel"/>
    <w:tmpl w:val="64DA5C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754944E6"/>
    <w:multiLevelType w:val="hybridMultilevel"/>
    <w:tmpl w:val="9AC27D82"/>
    <w:lvl w:ilvl="0" w:tplc="C58AD80A">
      <w:start w:val="14"/>
      <w:numFmt w:val="bullet"/>
      <w:lvlText w:val="-"/>
      <w:lvlJc w:val="left"/>
      <w:pPr>
        <w:ind w:left="720" w:hanging="360"/>
      </w:pPr>
      <w:rPr>
        <w:rFonts w:ascii="Calibri" w:eastAsiaTheme="minorEastAsia"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769F0442"/>
    <w:multiLevelType w:val="multilevel"/>
    <w:tmpl w:val="212AAEC6"/>
    <w:lvl w:ilvl="0">
      <w:numFmt w:val="bullet"/>
      <w:lvlText w:val="-"/>
      <w:lvlJc w:val="left"/>
      <w:pPr>
        <w:ind w:left="720" w:hanging="360"/>
      </w:pPr>
      <w:rPr>
        <w:rFonts w:ascii="Arial" w:eastAsia="Arial" w:hAnsi="Arial" w:cs="Arial"/>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w:eastAsia="Noto Sans" w:hAnsi="Noto Sans" w:cs="Noto Sans"/>
        <w:vertAlign w:val="baseline"/>
      </w:rPr>
    </w:lvl>
    <w:lvl w:ilvl="3">
      <w:start w:val="1"/>
      <w:numFmt w:val="bullet"/>
      <w:lvlText w:val="●"/>
      <w:lvlJc w:val="left"/>
      <w:pPr>
        <w:ind w:left="2880" w:hanging="360"/>
      </w:pPr>
      <w:rPr>
        <w:rFonts w:ascii="Noto Sans" w:eastAsia="Noto Sans" w:hAnsi="Noto Sans" w:cs="Noto San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w:eastAsia="Noto Sans" w:hAnsi="Noto Sans" w:cs="Noto Sans"/>
        <w:vertAlign w:val="baseline"/>
      </w:rPr>
    </w:lvl>
    <w:lvl w:ilvl="6">
      <w:start w:val="1"/>
      <w:numFmt w:val="bullet"/>
      <w:lvlText w:val="●"/>
      <w:lvlJc w:val="left"/>
      <w:pPr>
        <w:ind w:left="5040" w:hanging="360"/>
      </w:pPr>
      <w:rPr>
        <w:rFonts w:ascii="Noto Sans" w:eastAsia="Noto Sans" w:hAnsi="Noto Sans" w:cs="Noto San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w:eastAsia="Noto Sans" w:hAnsi="Noto Sans" w:cs="Noto Sans"/>
        <w:vertAlign w:val="baseline"/>
      </w:rPr>
    </w:lvl>
  </w:abstractNum>
  <w:abstractNum w:abstractNumId="20" w15:restartNumberingAfterBreak="0">
    <w:nsid w:val="7936593C"/>
    <w:multiLevelType w:val="multilevel"/>
    <w:tmpl w:val="1CDC76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A584219"/>
    <w:multiLevelType w:val="multilevel"/>
    <w:tmpl w:val="15967870"/>
    <w:lvl w:ilvl="0">
      <w:numFmt w:val="bullet"/>
      <w:lvlText w:val="-"/>
      <w:lvlJc w:val="left"/>
      <w:pPr>
        <w:ind w:left="720" w:hanging="360"/>
      </w:pPr>
      <w:rPr>
        <w:rFonts w:ascii="Arial" w:eastAsia="Arial" w:hAnsi="Arial" w:cs="Arial"/>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w:eastAsia="Noto Sans" w:hAnsi="Noto Sans" w:cs="Noto Sans"/>
        <w:vertAlign w:val="baseline"/>
      </w:rPr>
    </w:lvl>
    <w:lvl w:ilvl="3">
      <w:start w:val="1"/>
      <w:numFmt w:val="bullet"/>
      <w:lvlText w:val="●"/>
      <w:lvlJc w:val="left"/>
      <w:pPr>
        <w:ind w:left="2880" w:hanging="360"/>
      </w:pPr>
      <w:rPr>
        <w:rFonts w:ascii="Noto Sans" w:eastAsia="Noto Sans" w:hAnsi="Noto Sans" w:cs="Noto San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w:eastAsia="Noto Sans" w:hAnsi="Noto Sans" w:cs="Noto Sans"/>
        <w:vertAlign w:val="baseline"/>
      </w:rPr>
    </w:lvl>
    <w:lvl w:ilvl="6">
      <w:start w:val="1"/>
      <w:numFmt w:val="bullet"/>
      <w:lvlText w:val="●"/>
      <w:lvlJc w:val="left"/>
      <w:pPr>
        <w:ind w:left="5040" w:hanging="360"/>
      </w:pPr>
      <w:rPr>
        <w:rFonts w:ascii="Noto Sans" w:eastAsia="Noto Sans" w:hAnsi="Noto Sans" w:cs="Noto San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w:eastAsia="Noto Sans" w:hAnsi="Noto Sans" w:cs="Noto Sans"/>
        <w:vertAlign w:val="baseline"/>
      </w:rPr>
    </w:lvl>
  </w:abstractNum>
  <w:abstractNum w:abstractNumId="22" w15:restartNumberingAfterBreak="0">
    <w:nsid w:val="7F69264E"/>
    <w:multiLevelType w:val="multilevel"/>
    <w:tmpl w:val="918C244A"/>
    <w:lvl w:ilvl="0">
      <w:numFmt w:val="bullet"/>
      <w:lvlText w:val="-"/>
      <w:lvlJc w:val="left"/>
      <w:pPr>
        <w:ind w:left="360" w:hanging="360"/>
      </w:pPr>
      <w:rPr>
        <w:rFonts w:ascii="Arial" w:eastAsia="Arial" w:hAnsi="Arial" w:cs="Arial"/>
        <w:sz w:val="16"/>
        <w:szCs w:val="16"/>
        <w:vertAlign w:val="baseline"/>
      </w:rPr>
    </w:lvl>
    <w:lvl w:ilvl="1">
      <w:start w:val="1"/>
      <w:numFmt w:val="decimal"/>
      <w:lvlText w:val="o"/>
      <w:lvlJc w:val="left"/>
      <w:pPr>
        <w:ind w:left="720" w:hanging="360"/>
      </w:pPr>
      <w:rPr>
        <w:rFonts w:ascii="Courier New" w:eastAsia="Courier New" w:hAnsi="Courier New" w:cs="Courier New"/>
        <w:vertAlign w:val="baseline"/>
      </w:rPr>
    </w:lvl>
    <w:lvl w:ilvl="2">
      <w:start w:val="1"/>
      <w:numFmt w:val="decimal"/>
      <w:lvlText w:val=""/>
      <w:lvlJc w:val="left"/>
      <w:pPr>
        <w:ind w:left="1080" w:hanging="360"/>
      </w:pPr>
      <w:rPr>
        <w:rFonts w:ascii="Noto Sans" w:eastAsia="Noto Sans" w:hAnsi="Noto Sans" w:cs="Noto Sans"/>
        <w:vertAlign w:val="baseline"/>
      </w:rPr>
    </w:lvl>
    <w:lvl w:ilvl="3">
      <w:start w:val="1"/>
      <w:numFmt w:val="decimal"/>
      <w:lvlText w:val=""/>
      <w:lvlJc w:val="left"/>
      <w:pPr>
        <w:ind w:left="1440" w:hanging="360"/>
      </w:pPr>
      <w:rPr>
        <w:rFonts w:ascii="Noto Sans" w:eastAsia="Noto Sans" w:hAnsi="Noto Sans" w:cs="Noto Sans"/>
        <w:vertAlign w:val="baseline"/>
      </w:rPr>
    </w:lvl>
    <w:lvl w:ilvl="4">
      <w:start w:val="1"/>
      <w:numFmt w:val="decimal"/>
      <w:lvlText w:val="o"/>
      <w:lvlJc w:val="left"/>
      <w:pPr>
        <w:ind w:left="1800" w:hanging="360"/>
      </w:pPr>
      <w:rPr>
        <w:rFonts w:ascii="Courier New" w:eastAsia="Courier New" w:hAnsi="Courier New" w:cs="Courier New"/>
        <w:vertAlign w:val="baseline"/>
      </w:rPr>
    </w:lvl>
    <w:lvl w:ilvl="5">
      <w:start w:val="1"/>
      <w:numFmt w:val="decimal"/>
      <w:lvlText w:val=""/>
      <w:lvlJc w:val="left"/>
      <w:pPr>
        <w:ind w:left="2160" w:hanging="360"/>
      </w:pPr>
      <w:rPr>
        <w:rFonts w:ascii="Noto Sans" w:eastAsia="Noto Sans" w:hAnsi="Noto Sans" w:cs="Noto Sans"/>
        <w:vertAlign w:val="baseline"/>
      </w:rPr>
    </w:lvl>
    <w:lvl w:ilvl="6">
      <w:start w:val="1"/>
      <w:numFmt w:val="decimal"/>
      <w:lvlText w:val=""/>
      <w:lvlJc w:val="left"/>
      <w:pPr>
        <w:ind w:left="2520" w:hanging="360"/>
      </w:pPr>
      <w:rPr>
        <w:rFonts w:ascii="Noto Sans" w:eastAsia="Noto Sans" w:hAnsi="Noto Sans" w:cs="Noto Sans"/>
        <w:vertAlign w:val="baseline"/>
      </w:rPr>
    </w:lvl>
    <w:lvl w:ilvl="7">
      <w:start w:val="1"/>
      <w:numFmt w:val="decimal"/>
      <w:lvlText w:val="o"/>
      <w:lvlJc w:val="left"/>
      <w:pPr>
        <w:ind w:left="2880" w:hanging="360"/>
      </w:pPr>
      <w:rPr>
        <w:rFonts w:ascii="Courier New" w:eastAsia="Courier New" w:hAnsi="Courier New" w:cs="Courier New"/>
        <w:vertAlign w:val="baseline"/>
      </w:rPr>
    </w:lvl>
    <w:lvl w:ilvl="8">
      <w:start w:val="1"/>
      <w:numFmt w:val="decimal"/>
      <w:lvlText w:val=""/>
      <w:lvlJc w:val="left"/>
      <w:pPr>
        <w:ind w:left="3240" w:hanging="360"/>
      </w:pPr>
      <w:rPr>
        <w:rFonts w:ascii="Noto Sans" w:eastAsia="Noto Sans" w:hAnsi="Noto Sans" w:cs="Noto Sans"/>
        <w:vertAlign w:val="baseline"/>
      </w:rPr>
    </w:lvl>
  </w:abstractNum>
  <w:num w:numId="1" w16cid:durableId="897282076">
    <w:abstractNumId w:val="12"/>
  </w:num>
  <w:num w:numId="2" w16cid:durableId="1302151230">
    <w:abstractNumId w:val="13"/>
  </w:num>
  <w:num w:numId="3" w16cid:durableId="1343706755">
    <w:abstractNumId w:val="13"/>
    <w:lvlOverride w:ilvl="0">
      <w:startOverride w:val="1"/>
    </w:lvlOverride>
  </w:num>
  <w:num w:numId="4" w16cid:durableId="1141000271">
    <w:abstractNumId w:val="16"/>
  </w:num>
  <w:num w:numId="5" w16cid:durableId="24332491">
    <w:abstractNumId w:val="21"/>
  </w:num>
  <w:num w:numId="6" w16cid:durableId="1783916386">
    <w:abstractNumId w:val="22"/>
  </w:num>
  <w:num w:numId="7" w16cid:durableId="1773623878">
    <w:abstractNumId w:val="5"/>
  </w:num>
  <w:num w:numId="8" w16cid:durableId="2127431420">
    <w:abstractNumId w:val="6"/>
  </w:num>
  <w:num w:numId="9" w16cid:durableId="424887458">
    <w:abstractNumId w:val="9"/>
  </w:num>
  <w:num w:numId="10" w16cid:durableId="966592253">
    <w:abstractNumId w:val="17"/>
  </w:num>
  <w:num w:numId="11" w16cid:durableId="1117867663">
    <w:abstractNumId w:val="19"/>
  </w:num>
  <w:num w:numId="12" w16cid:durableId="1877500892">
    <w:abstractNumId w:val="10"/>
  </w:num>
  <w:num w:numId="13" w16cid:durableId="302973786">
    <w:abstractNumId w:val="0"/>
  </w:num>
  <w:num w:numId="14" w16cid:durableId="745610953">
    <w:abstractNumId w:val="4"/>
  </w:num>
  <w:num w:numId="15" w16cid:durableId="264339377">
    <w:abstractNumId w:val="7"/>
  </w:num>
  <w:num w:numId="16" w16cid:durableId="2058502255">
    <w:abstractNumId w:val="11"/>
  </w:num>
  <w:num w:numId="17" w16cid:durableId="970600842">
    <w:abstractNumId w:val="14"/>
  </w:num>
  <w:num w:numId="18" w16cid:durableId="1955625418">
    <w:abstractNumId w:val="3"/>
  </w:num>
  <w:num w:numId="19" w16cid:durableId="335766176">
    <w:abstractNumId w:val="20"/>
  </w:num>
  <w:num w:numId="20" w16cid:durableId="1105922088">
    <w:abstractNumId w:val="15"/>
  </w:num>
  <w:num w:numId="21" w16cid:durableId="329450725">
    <w:abstractNumId w:val="18"/>
  </w:num>
  <w:num w:numId="22" w16cid:durableId="706487748">
    <w:abstractNumId w:val="2"/>
  </w:num>
  <w:num w:numId="23" w16cid:durableId="1682273503">
    <w:abstractNumId w:val="1"/>
  </w:num>
  <w:num w:numId="24" w16cid:durableId="186872982">
    <w:abstractNumId w:val="8"/>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283"/>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A24B6"/>
    <w:rsid w:val="00010391"/>
    <w:rsid w:val="000123A9"/>
    <w:rsid w:val="00015CB0"/>
    <w:rsid w:val="00016D66"/>
    <w:rsid w:val="00023240"/>
    <w:rsid w:val="000257EA"/>
    <w:rsid w:val="00027A85"/>
    <w:rsid w:val="00030F3E"/>
    <w:rsid w:val="000315D5"/>
    <w:rsid w:val="000333BE"/>
    <w:rsid w:val="0003493F"/>
    <w:rsid w:val="00037B83"/>
    <w:rsid w:val="00041220"/>
    <w:rsid w:val="00043C13"/>
    <w:rsid w:val="00044C13"/>
    <w:rsid w:val="00051D16"/>
    <w:rsid w:val="000548F0"/>
    <w:rsid w:val="00055571"/>
    <w:rsid w:val="00057E67"/>
    <w:rsid w:val="0006092D"/>
    <w:rsid w:val="00062E4A"/>
    <w:rsid w:val="00067324"/>
    <w:rsid w:val="00070643"/>
    <w:rsid w:val="00073C23"/>
    <w:rsid w:val="0007605A"/>
    <w:rsid w:val="0007692F"/>
    <w:rsid w:val="00085541"/>
    <w:rsid w:val="00091F72"/>
    <w:rsid w:val="00092F2D"/>
    <w:rsid w:val="00095C98"/>
    <w:rsid w:val="000A20C5"/>
    <w:rsid w:val="000A2BF6"/>
    <w:rsid w:val="000A433C"/>
    <w:rsid w:val="000B4737"/>
    <w:rsid w:val="000C04F1"/>
    <w:rsid w:val="000C146B"/>
    <w:rsid w:val="000D24C3"/>
    <w:rsid w:val="000D4A8B"/>
    <w:rsid w:val="000E379B"/>
    <w:rsid w:val="000E679E"/>
    <w:rsid w:val="000E7E0C"/>
    <w:rsid w:val="000F142A"/>
    <w:rsid w:val="000F434D"/>
    <w:rsid w:val="000F4AEC"/>
    <w:rsid w:val="00100182"/>
    <w:rsid w:val="0010432F"/>
    <w:rsid w:val="001061E5"/>
    <w:rsid w:val="00106490"/>
    <w:rsid w:val="00111DCA"/>
    <w:rsid w:val="00113EBF"/>
    <w:rsid w:val="0011463D"/>
    <w:rsid w:val="0011753B"/>
    <w:rsid w:val="00120BF4"/>
    <w:rsid w:val="00123ADD"/>
    <w:rsid w:val="0012444A"/>
    <w:rsid w:val="00130ED4"/>
    <w:rsid w:val="001313E1"/>
    <w:rsid w:val="0013472C"/>
    <w:rsid w:val="00135AF1"/>
    <w:rsid w:val="00137E1F"/>
    <w:rsid w:val="00141985"/>
    <w:rsid w:val="0014487A"/>
    <w:rsid w:val="00144E3E"/>
    <w:rsid w:val="00145E1F"/>
    <w:rsid w:val="00147514"/>
    <w:rsid w:val="00160626"/>
    <w:rsid w:val="0016197D"/>
    <w:rsid w:val="001628B6"/>
    <w:rsid w:val="00167FAB"/>
    <w:rsid w:val="00172F6C"/>
    <w:rsid w:val="001750D0"/>
    <w:rsid w:val="001767AA"/>
    <w:rsid w:val="00180D69"/>
    <w:rsid w:val="00183124"/>
    <w:rsid w:val="00184760"/>
    <w:rsid w:val="001920AC"/>
    <w:rsid w:val="00197725"/>
    <w:rsid w:val="001A33D4"/>
    <w:rsid w:val="001B0735"/>
    <w:rsid w:val="001B3481"/>
    <w:rsid w:val="001B46E7"/>
    <w:rsid w:val="001B4A48"/>
    <w:rsid w:val="001B736A"/>
    <w:rsid w:val="001C6E97"/>
    <w:rsid w:val="001D53E6"/>
    <w:rsid w:val="001D647A"/>
    <w:rsid w:val="001D7F3A"/>
    <w:rsid w:val="001E05FD"/>
    <w:rsid w:val="001E29DF"/>
    <w:rsid w:val="001F0872"/>
    <w:rsid w:val="001F449E"/>
    <w:rsid w:val="001F5CAC"/>
    <w:rsid w:val="001F7771"/>
    <w:rsid w:val="002025FC"/>
    <w:rsid w:val="002050D7"/>
    <w:rsid w:val="0020586E"/>
    <w:rsid w:val="00205A0B"/>
    <w:rsid w:val="00206EA1"/>
    <w:rsid w:val="0020781F"/>
    <w:rsid w:val="0022116F"/>
    <w:rsid w:val="00225C92"/>
    <w:rsid w:val="0023056A"/>
    <w:rsid w:val="00230FEC"/>
    <w:rsid w:val="00232319"/>
    <w:rsid w:val="00232DC0"/>
    <w:rsid w:val="00243476"/>
    <w:rsid w:val="002507E0"/>
    <w:rsid w:val="00255646"/>
    <w:rsid w:val="002563F5"/>
    <w:rsid w:val="00271449"/>
    <w:rsid w:val="002742E9"/>
    <w:rsid w:val="00274695"/>
    <w:rsid w:val="002765A0"/>
    <w:rsid w:val="00281EF7"/>
    <w:rsid w:val="0028327B"/>
    <w:rsid w:val="00296F06"/>
    <w:rsid w:val="0029715C"/>
    <w:rsid w:val="002A0A97"/>
    <w:rsid w:val="002A4ED2"/>
    <w:rsid w:val="002B08C9"/>
    <w:rsid w:val="002B0FF4"/>
    <w:rsid w:val="002B11E4"/>
    <w:rsid w:val="002B1C98"/>
    <w:rsid w:val="002C0161"/>
    <w:rsid w:val="002C058A"/>
    <w:rsid w:val="002C09BB"/>
    <w:rsid w:val="002C30C4"/>
    <w:rsid w:val="002C614B"/>
    <w:rsid w:val="002D081B"/>
    <w:rsid w:val="002D58DE"/>
    <w:rsid w:val="002D6D33"/>
    <w:rsid w:val="002E4688"/>
    <w:rsid w:val="002E4FFA"/>
    <w:rsid w:val="002E6A44"/>
    <w:rsid w:val="002F0F0D"/>
    <w:rsid w:val="002F178F"/>
    <w:rsid w:val="002F3B15"/>
    <w:rsid w:val="002F4089"/>
    <w:rsid w:val="002F411C"/>
    <w:rsid w:val="002F421A"/>
    <w:rsid w:val="002F556C"/>
    <w:rsid w:val="002F712E"/>
    <w:rsid w:val="00302409"/>
    <w:rsid w:val="0030357B"/>
    <w:rsid w:val="00305E6B"/>
    <w:rsid w:val="00305F9B"/>
    <w:rsid w:val="0030743F"/>
    <w:rsid w:val="00312D6F"/>
    <w:rsid w:val="00312F8F"/>
    <w:rsid w:val="003141D3"/>
    <w:rsid w:val="00314BB9"/>
    <w:rsid w:val="00315670"/>
    <w:rsid w:val="00315C0D"/>
    <w:rsid w:val="00317F9E"/>
    <w:rsid w:val="0032503F"/>
    <w:rsid w:val="00326BD6"/>
    <w:rsid w:val="003301B0"/>
    <w:rsid w:val="0033174C"/>
    <w:rsid w:val="00331D66"/>
    <w:rsid w:val="0033490E"/>
    <w:rsid w:val="003426AB"/>
    <w:rsid w:val="00347D92"/>
    <w:rsid w:val="003500C2"/>
    <w:rsid w:val="0035512D"/>
    <w:rsid w:val="003556D4"/>
    <w:rsid w:val="00360115"/>
    <w:rsid w:val="00364775"/>
    <w:rsid w:val="00365127"/>
    <w:rsid w:val="003669B9"/>
    <w:rsid w:val="0036703D"/>
    <w:rsid w:val="0037282E"/>
    <w:rsid w:val="00373234"/>
    <w:rsid w:val="00377468"/>
    <w:rsid w:val="0038332F"/>
    <w:rsid w:val="003859A4"/>
    <w:rsid w:val="00390923"/>
    <w:rsid w:val="0039321F"/>
    <w:rsid w:val="00394D76"/>
    <w:rsid w:val="00395B39"/>
    <w:rsid w:val="00396382"/>
    <w:rsid w:val="00396869"/>
    <w:rsid w:val="00396950"/>
    <w:rsid w:val="003A265A"/>
    <w:rsid w:val="003A4429"/>
    <w:rsid w:val="003A475B"/>
    <w:rsid w:val="003A4A40"/>
    <w:rsid w:val="003A6841"/>
    <w:rsid w:val="003A6C47"/>
    <w:rsid w:val="003B0545"/>
    <w:rsid w:val="003B1D99"/>
    <w:rsid w:val="003B53FC"/>
    <w:rsid w:val="003C46F2"/>
    <w:rsid w:val="003C775D"/>
    <w:rsid w:val="003D0D20"/>
    <w:rsid w:val="003D2AA5"/>
    <w:rsid w:val="003D2C2F"/>
    <w:rsid w:val="003D5192"/>
    <w:rsid w:val="003D6EBE"/>
    <w:rsid w:val="003E136B"/>
    <w:rsid w:val="003E2D93"/>
    <w:rsid w:val="003E44F8"/>
    <w:rsid w:val="003E77E0"/>
    <w:rsid w:val="003F28E9"/>
    <w:rsid w:val="003F2BB5"/>
    <w:rsid w:val="003F35D7"/>
    <w:rsid w:val="003F4BA1"/>
    <w:rsid w:val="003F5429"/>
    <w:rsid w:val="00406D3E"/>
    <w:rsid w:val="004076E1"/>
    <w:rsid w:val="00411C7D"/>
    <w:rsid w:val="00417480"/>
    <w:rsid w:val="0042220A"/>
    <w:rsid w:val="004235E2"/>
    <w:rsid w:val="00423C19"/>
    <w:rsid w:val="004314C0"/>
    <w:rsid w:val="004339F8"/>
    <w:rsid w:val="00435447"/>
    <w:rsid w:val="00435AB9"/>
    <w:rsid w:val="00435D32"/>
    <w:rsid w:val="00436415"/>
    <w:rsid w:val="00445341"/>
    <w:rsid w:val="00445D4A"/>
    <w:rsid w:val="0045043D"/>
    <w:rsid w:val="00452126"/>
    <w:rsid w:val="0045691F"/>
    <w:rsid w:val="00457FE8"/>
    <w:rsid w:val="0046012B"/>
    <w:rsid w:val="0046016D"/>
    <w:rsid w:val="00463414"/>
    <w:rsid w:val="0046582C"/>
    <w:rsid w:val="00467713"/>
    <w:rsid w:val="00471A3B"/>
    <w:rsid w:val="00472455"/>
    <w:rsid w:val="00480737"/>
    <w:rsid w:val="00480F8F"/>
    <w:rsid w:val="00482A33"/>
    <w:rsid w:val="00483AB8"/>
    <w:rsid w:val="00485A91"/>
    <w:rsid w:val="0049172B"/>
    <w:rsid w:val="0049235E"/>
    <w:rsid w:val="00492A9B"/>
    <w:rsid w:val="00492BD1"/>
    <w:rsid w:val="00492E91"/>
    <w:rsid w:val="004938F9"/>
    <w:rsid w:val="00493F67"/>
    <w:rsid w:val="00495484"/>
    <w:rsid w:val="004A2A0D"/>
    <w:rsid w:val="004A2C82"/>
    <w:rsid w:val="004A794D"/>
    <w:rsid w:val="004B241B"/>
    <w:rsid w:val="004B4CFE"/>
    <w:rsid w:val="004B7240"/>
    <w:rsid w:val="004C3B23"/>
    <w:rsid w:val="004C5239"/>
    <w:rsid w:val="004D35C7"/>
    <w:rsid w:val="004D4002"/>
    <w:rsid w:val="004D4247"/>
    <w:rsid w:val="004D7BBE"/>
    <w:rsid w:val="004E1ADF"/>
    <w:rsid w:val="004E270E"/>
    <w:rsid w:val="004E46A8"/>
    <w:rsid w:val="004E710A"/>
    <w:rsid w:val="004F563E"/>
    <w:rsid w:val="004F63CF"/>
    <w:rsid w:val="00501B57"/>
    <w:rsid w:val="0050542C"/>
    <w:rsid w:val="00506CD3"/>
    <w:rsid w:val="00507D45"/>
    <w:rsid w:val="00511B92"/>
    <w:rsid w:val="00511D4D"/>
    <w:rsid w:val="00515733"/>
    <w:rsid w:val="00515A8D"/>
    <w:rsid w:val="00517045"/>
    <w:rsid w:val="005303BF"/>
    <w:rsid w:val="0053173F"/>
    <w:rsid w:val="005319D1"/>
    <w:rsid w:val="00531BA6"/>
    <w:rsid w:val="005347DC"/>
    <w:rsid w:val="00541C34"/>
    <w:rsid w:val="00542E55"/>
    <w:rsid w:val="00542F48"/>
    <w:rsid w:val="00544D9B"/>
    <w:rsid w:val="005466F0"/>
    <w:rsid w:val="00550C86"/>
    <w:rsid w:val="00557582"/>
    <w:rsid w:val="005601B4"/>
    <w:rsid w:val="00562550"/>
    <w:rsid w:val="005633BA"/>
    <w:rsid w:val="00564111"/>
    <w:rsid w:val="005643E7"/>
    <w:rsid w:val="005665F9"/>
    <w:rsid w:val="005751E9"/>
    <w:rsid w:val="00580948"/>
    <w:rsid w:val="0058255E"/>
    <w:rsid w:val="00583C01"/>
    <w:rsid w:val="0058692F"/>
    <w:rsid w:val="00587DE9"/>
    <w:rsid w:val="00593856"/>
    <w:rsid w:val="00594798"/>
    <w:rsid w:val="00595F99"/>
    <w:rsid w:val="00597195"/>
    <w:rsid w:val="0059751B"/>
    <w:rsid w:val="005A19F8"/>
    <w:rsid w:val="005A3C0A"/>
    <w:rsid w:val="005A7721"/>
    <w:rsid w:val="005A7F4E"/>
    <w:rsid w:val="005B1FBB"/>
    <w:rsid w:val="005B4440"/>
    <w:rsid w:val="005B7ACB"/>
    <w:rsid w:val="005C01E7"/>
    <w:rsid w:val="005C42EA"/>
    <w:rsid w:val="005C4E7F"/>
    <w:rsid w:val="005C5CBE"/>
    <w:rsid w:val="005D50A9"/>
    <w:rsid w:val="005D5E36"/>
    <w:rsid w:val="005D67FF"/>
    <w:rsid w:val="005E4B49"/>
    <w:rsid w:val="005E57D2"/>
    <w:rsid w:val="005F4156"/>
    <w:rsid w:val="005F5CD5"/>
    <w:rsid w:val="005F5FD5"/>
    <w:rsid w:val="005F6721"/>
    <w:rsid w:val="0060722B"/>
    <w:rsid w:val="00612096"/>
    <w:rsid w:val="00613B69"/>
    <w:rsid w:val="00614204"/>
    <w:rsid w:val="00615F9A"/>
    <w:rsid w:val="006202C9"/>
    <w:rsid w:val="0062092D"/>
    <w:rsid w:val="0062092F"/>
    <w:rsid w:val="00622CC4"/>
    <w:rsid w:val="006245F8"/>
    <w:rsid w:val="00625DD6"/>
    <w:rsid w:val="00633192"/>
    <w:rsid w:val="00635C4D"/>
    <w:rsid w:val="00636897"/>
    <w:rsid w:val="00636DC7"/>
    <w:rsid w:val="00642459"/>
    <w:rsid w:val="006430B5"/>
    <w:rsid w:val="00643A5A"/>
    <w:rsid w:val="00643E5E"/>
    <w:rsid w:val="00660AEC"/>
    <w:rsid w:val="00661F00"/>
    <w:rsid w:val="00662D4F"/>
    <w:rsid w:val="0066306E"/>
    <w:rsid w:val="006636ED"/>
    <w:rsid w:val="00664937"/>
    <w:rsid w:val="00665DA4"/>
    <w:rsid w:val="00666658"/>
    <w:rsid w:val="00673269"/>
    <w:rsid w:val="00675758"/>
    <w:rsid w:val="0067743C"/>
    <w:rsid w:val="006859B9"/>
    <w:rsid w:val="00686C04"/>
    <w:rsid w:val="006903EE"/>
    <w:rsid w:val="0069284C"/>
    <w:rsid w:val="00693D95"/>
    <w:rsid w:val="006A0DFE"/>
    <w:rsid w:val="006A2472"/>
    <w:rsid w:val="006A3916"/>
    <w:rsid w:val="006A4958"/>
    <w:rsid w:val="006B07CB"/>
    <w:rsid w:val="006B11E3"/>
    <w:rsid w:val="006C106F"/>
    <w:rsid w:val="006C3174"/>
    <w:rsid w:val="006C6A64"/>
    <w:rsid w:val="006D3823"/>
    <w:rsid w:val="006D5552"/>
    <w:rsid w:val="006D6272"/>
    <w:rsid w:val="006E433B"/>
    <w:rsid w:val="006E4720"/>
    <w:rsid w:val="006E6CB2"/>
    <w:rsid w:val="006F27B9"/>
    <w:rsid w:val="006F2E00"/>
    <w:rsid w:val="006F3F23"/>
    <w:rsid w:val="006F67A9"/>
    <w:rsid w:val="006F7AEC"/>
    <w:rsid w:val="007016B6"/>
    <w:rsid w:val="00701CA4"/>
    <w:rsid w:val="0070727A"/>
    <w:rsid w:val="007144D2"/>
    <w:rsid w:val="00714F9D"/>
    <w:rsid w:val="007265D8"/>
    <w:rsid w:val="0073453C"/>
    <w:rsid w:val="0073753A"/>
    <w:rsid w:val="0074045B"/>
    <w:rsid w:val="0074109C"/>
    <w:rsid w:val="00741A4A"/>
    <w:rsid w:val="00741BD7"/>
    <w:rsid w:val="00743AB5"/>
    <w:rsid w:val="00744F31"/>
    <w:rsid w:val="0074538E"/>
    <w:rsid w:val="00745529"/>
    <w:rsid w:val="00746AEE"/>
    <w:rsid w:val="00756ABC"/>
    <w:rsid w:val="007757A5"/>
    <w:rsid w:val="00775C30"/>
    <w:rsid w:val="00776DB2"/>
    <w:rsid w:val="00777129"/>
    <w:rsid w:val="0078043B"/>
    <w:rsid w:val="00782786"/>
    <w:rsid w:val="007A1B21"/>
    <w:rsid w:val="007A1CA0"/>
    <w:rsid w:val="007A3921"/>
    <w:rsid w:val="007B46B4"/>
    <w:rsid w:val="007B73B6"/>
    <w:rsid w:val="007C4606"/>
    <w:rsid w:val="007C5A6D"/>
    <w:rsid w:val="007C7D94"/>
    <w:rsid w:val="007D3544"/>
    <w:rsid w:val="007D39DB"/>
    <w:rsid w:val="007D4D2E"/>
    <w:rsid w:val="007E06BA"/>
    <w:rsid w:val="007E5DDB"/>
    <w:rsid w:val="007F0150"/>
    <w:rsid w:val="007F0B76"/>
    <w:rsid w:val="007F0FC6"/>
    <w:rsid w:val="007F1987"/>
    <w:rsid w:val="007F1F9C"/>
    <w:rsid w:val="007F3E98"/>
    <w:rsid w:val="007F69A8"/>
    <w:rsid w:val="007F7881"/>
    <w:rsid w:val="008027BF"/>
    <w:rsid w:val="00803C96"/>
    <w:rsid w:val="0080576D"/>
    <w:rsid w:val="00810164"/>
    <w:rsid w:val="008102EA"/>
    <w:rsid w:val="00813765"/>
    <w:rsid w:val="00813AFB"/>
    <w:rsid w:val="00823188"/>
    <w:rsid w:val="00826CB4"/>
    <w:rsid w:val="00830D93"/>
    <w:rsid w:val="00832D7E"/>
    <w:rsid w:val="008350B1"/>
    <w:rsid w:val="008364BB"/>
    <w:rsid w:val="00841C1C"/>
    <w:rsid w:val="00842D26"/>
    <w:rsid w:val="00842D55"/>
    <w:rsid w:val="0084327A"/>
    <w:rsid w:val="008447CF"/>
    <w:rsid w:val="0085033E"/>
    <w:rsid w:val="008512C4"/>
    <w:rsid w:val="00851D77"/>
    <w:rsid w:val="008532B5"/>
    <w:rsid w:val="008563AC"/>
    <w:rsid w:val="00856A66"/>
    <w:rsid w:val="008578F5"/>
    <w:rsid w:val="00860593"/>
    <w:rsid w:val="00861C03"/>
    <w:rsid w:val="00864DBE"/>
    <w:rsid w:val="00867831"/>
    <w:rsid w:val="00867B04"/>
    <w:rsid w:val="00875C18"/>
    <w:rsid w:val="00883971"/>
    <w:rsid w:val="00886830"/>
    <w:rsid w:val="00887BC1"/>
    <w:rsid w:val="00890CA1"/>
    <w:rsid w:val="00891876"/>
    <w:rsid w:val="00893965"/>
    <w:rsid w:val="00895D91"/>
    <w:rsid w:val="008A2232"/>
    <w:rsid w:val="008A2E4B"/>
    <w:rsid w:val="008A30B2"/>
    <w:rsid w:val="008A5A9B"/>
    <w:rsid w:val="008A6BE0"/>
    <w:rsid w:val="008B3231"/>
    <w:rsid w:val="008B43D0"/>
    <w:rsid w:val="008B604E"/>
    <w:rsid w:val="008B6ABC"/>
    <w:rsid w:val="008C0610"/>
    <w:rsid w:val="008C18B8"/>
    <w:rsid w:val="008C52A5"/>
    <w:rsid w:val="008C57B1"/>
    <w:rsid w:val="008C6A4D"/>
    <w:rsid w:val="008D05EA"/>
    <w:rsid w:val="008D54E5"/>
    <w:rsid w:val="008D5BD6"/>
    <w:rsid w:val="008F18DF"/>
    <w:rsid w:val="0091207B"/>
    <w:rsid w:val="0091260C"/>
    <w:rsid w:val="00915D7B"/>
    <w:rsid w:val="00917E35"/>
    <w:rsid w:val="00920B00"/>
    <w:rsid w:val="009234C2"/>
    <w:rsid w:val="0092413E"/>
    <w:rsid w:val="0092764A"/>
    <w:rsid w:val="00930F0E"/>
    <w:rsid w:val="00942955"/>
    <w:rsid w:val="00942BED"/>
    <w:rsid w:val="00944B2E"/>
    <w:rsid w:val="009473D5"/>
    <w:rsid w:val="009516BB"/>
    <w:rsid w:val="00957094"/>
    <w:rsid w:val="0096552B"/>
    <w:rsid w:val="009731D1"/>
    <w:rsid w:val="009751A3"/>
    <w:rsid w:val="00980DE5"/>
    <w:rsid w:val="00981AEA"/>
    <w:rsid w:val="00986212"/>
    <w:rsid w:val="00992BE0"/>
    <w:rsid w:val="009963A0"/>
    <w:rsid w:val="00996A88"/>
    <w:rsid w:val="009A0E53"/>
    <w:rsid w:val="009A19A4"/>
    <w:rsid w:val="009A310B"/>
    <w:rsid w:val="009A6751"/>
    <w:rsid w:val="009B2CDC"/>
    <w:rsid w:val="009B3FDC"/>
    <w:rsid w:val="009B4E89"/>
    <w:rsid w:val="009B5660"/>
    <w:rsid w:val="009B5F5B"/>
    <w:rsid w:val="009B653F"/>
    <w:rsid w:val="009C074F"/>
    <w:rsid w:val="009C323B"/>
    <w:rsid w:val="009C38AA"/>
    <w:rsid w:val="009C3C09"/>
    <w:rsid w:val="009D4EA8"/>
    <w:rsid w:val="009D78BC"/>
    <w:rsid w:val="009E4F49"/>
    <w:rsid w:val="009E69E9"/>
    <w:rsid w:val="009F0B54"/>
    <w:rsid w:val="009F0E85"/>
    <w:rsid w:val="009F2F63"/>
    <w:rsid w:val="00A002C7"/>
    <w:rsid w:val="00A00960"/>
    <w:rsid w:val="00A138CB"/>
    <w:rsid w:val="00A13BEB"/>
    <w:rsid w:val="00A15B50"/>
    <w:rsid w:val="00A15C24"/>
    <w:rsid w:val="00A16468"/>
    <w:rsid w:val="00A20718"/>
    <w:rsid w:val="00A21157"/>
    <w:rsid w:val="00A215BE"/>
    <w:rsid w:val="00A244F0"/>
    <w:rsid w:val="00A25799"/>
    <w:rsid w:val="00A27E89"/>
    <w:rsid w:val="00A32DFF"/>
    <w:rsid w:val="00A34C85"/>
    <w:rsid w:val="00A419F4"/>
    <w:rsid w:val="00A42378"/>
    <w:rsid w:val="00A44FFB"/>
    <w:rsid w:val="00A453AC"/>
    <w:rsid w:val="00A5259F"/>
    <w:rsid w:val="00A53891"/>
    <w:rsid w:val="00A557E3"/>
    <w:rsid w:val="00A568D7"/>
    <w:rsid w:val="00A61B22"/>
    <w:rsid w:val="00A636E4"/>
    <w:rsid w:val="00A65CF4"/>
    <w:rsid w:val="00A729C8"/>
    <w:rsid w:val="00A733C5"/>
    <w:rsid w:val="00A73703"/>
    <w:rsid w:val="00A73EAD"/>
    <w:rsid w:val="00A7674A"/>
    <w:rsid w:val="00A8375C"/>
    <w:rsid w:val="00A87C28"/>
    <w:rsid w:val="00A9089A"/>
    <w:rsid w:val="00A90F32"/>
    <w:rsid w:val="00A94685"/>
    <w:rsid w:val="00A95FC9"/>
    <w:rsid w:val="00A97438"/>
    <w:rsid w:val="00AA008C"/>
    <w:rsid w:val="00AA0DD4"/>
    <w:rsid w:val="00AA1F26"/>
    <w:rsid w:val="00AB4558"/>
    <w:rsid w:val="00AB6116"/>
    <w:rsid w:val="00AB65E4"/>
    <w:rsid w:val="00AC1A66"/>
    <w:rsid w:val="00AC607D"/>
    <w:rsid w:val="00AC6416"/>
    <w:rsid w:val="00AC783B"/>
    <w:rsid w:val="00AD2AA7"/>
    <w:rsid w:val="00AD3415"/>
    <w:rsid w:val="00AD3BE6"/>
    <w:rsid w:val="00AD74C6"/>
    <w:rsid w:val="00AD7B50"/>
    <w:rsid w:val="00AE2E58"/>
    <w:rsid w:val="00AF7672"/>
    <w:rsid w:val="00AF78D2"/>
    <w:rsid w:val="00AF7A09"/>
    <w:rsid w:val="00B00D8A"/>
    <w:rsid w:val="00B013A2"/>
    <w:rsid w:val="00B067CB"/>
    <w:rsid w:val="00B135A7"/>
    <w:rsid w:val="00B13E47"/>
    <w:rsid w:val="00B163E0"/>
    <w:rsid w:val="00B20671"/>
    <w:rsid w:val="00B20AB3"/>
    <w:rsid w:val="00B250E9"/>
    <w:rsid w:val="00B254CC"/>
    <w:rsid w:val="00B25F4C"/>
    <w:rsid w:val="00B25F83"/>
    <w:rsid w:val="00B27D78"/>
    <w:rsid w:val="00B30E02"/>
    <w:rsid w:val="00B313AB"/>
    <w:rsid w:val="00B33DBA"/>
    <w:rsid w:val="00B34CB1"/>
    <w:rsid w:val="00B36CAC"/>
    <w:rsid w:val="00B37E3E"/>
    <w:rsid w:val="00B40868"/>
    <w:rsid w:val="00B47F10"/>
    <w:rsid w:val="00B526A2"/>
    <w:rsid w:val="00B5338F"/>
    <w:rsid w:val="00B542CD"/>
    <w:rsid w:val="00B57E0D"/>
    <w:rsid w:val="00B61A0E"/>
    <w:rsid w:val="00B62E12"/>
    <w:rsid w:val="00B64B05"/>
    <w:rsid w:val="00B67503"/>
    <w:rsid w:val="00B7528B"/>
    <w:rsid w:val="00B764DB"/>
    <w:rsid w:val="00B84CCA"/>
    <w:rsid w:val="00B853FC"/>
    <w:rsid w:val="00B91AB6"/>
    <w:rsid w:val="00B9241E"/>
    <w:rsid w:val="00B93513"/>
    <w:rsid w:val="00B93740"/>
    <w:rsid w:val="00B93958"/>
    <w:rsid w:val="00B940B4"/>
    <w:rsid w:val="00B941FB"/>
    <w:rsid w:val="00B9523A"/>
    <w:rsid w:val="00B95911"/>
    <w:rsid w:val="00B963D0"/>
    <w:rsid w:val="00B96B24"/>
    <w:rsid w:val="00B96B45"/>
    <w:rsid w:val="00B9768F"/>
    <w:rsid w:val="00BA11B2"/>
    <w:rsid w:val="00BA792B"/>
    <w:rsid w:val="00BB0106"/>
    <w:rsid w:val="00BB3565"/>
    <w:rsid w:val="00BC1BB3"/>
    <w:rsid w:val="00BC749A"/>
    <w:rsid w:val="00BD0F50"/>
    <w:rsid w:val="00BD1071"/>
    <w:rsid w:val="00BD60F6"/>
    <w:rsid w:val="00BD64D2"/>
    <w:rsid w:val="00BE01D8"/>
    <w:rsid w:val="00BE0721"/>
    <w:rsid w:val="00BE32C7"/>
    <w:rsid w:val="00BE4104"/>
    <w:rsid w:val="00BE587A"/>
    <w:rsid w:val="00BF0ED1"/>
    <w:rsid w:val="00BF14F5"/>
    <w:rsid w:val="00BF1513"/>
    <w:rsid w:val="00BF4BB1"/>
    <w:rsid w:val="00C07C33"/>
    <w:rsid w:val="00C10A9D"/>
    <w:rsid w:val="00C1263F"/>
    <w:rsid w:val="00C1746A"/>
    <w:rsid w:val="00C207ED"/>
    <w:rsid w:val="00C21495"/>
    <w:rsid w:val="00C3166B"/>
    <w:rsid w:val="00C31807"/>
    <w:rsid w:val="00C35E20"/>
    <w:rsid w:val="00C37189"/>
    <w:rsid w:val="00C41127"/>
    <w:rsid w:val="00C43994"/>
    <w:rsid w:val="00C46B64"/>
    <w:rsid w:val="00C4746F"/>
    <w:rsid w:val="00C53194"/>
    <w:rsid w:val="00C56315"/>
    <w:rsid w:val="00C623FE"/>
    <w:rsid w:val="00C6337B"/>
    <w:rsid w:val="00C65E80"/>
    <w:rsid w:val="00C667C0"/>
    <w:rsid w:val="00C672FD"/>
    <w:rsid w:val="00C701E4"/>
    <w:rsid w:val="00C71F19"/>
    <w:rsid w:val="00C73B04"/>
    <w:rsid w:val="00C76651"/>
    <w:rsid w:val="00C816DC"/>
    <w:rsid w:val="00C84CE8"/>
    <w:rsid w:val="00C93474"/>
    <w:rsid w:val="00C94725"/>
    <w:rsid w:val="00C94C55"/>
    <w:rsid w:val="00C94F1E"/>
    <w:rsid w:val="00C960C2"/>
    <w:rsid w:val="00C96A33"/>
    <w:rsid w:val="00C96C3D"/>
    <w:rsid w:val="00CA49B9"/>
    <w:rsid w:val="00CB3DC7"/>
    <w:rsid w:val="00CB4E8D"/>
    <w:rsid w:val="00CC17EA"/>
    <w:rsid w:val="00CC1C60"/>
    <w:rsid w:val="00CC2680"/>
    <w:rsid w:val="00CC3D5E"/>
    <w:rsid w:val="00CC4215"/>
    <w:rsid w:val="00CC69EA"/>
    <w:rsid w:val="00CC7C87"/>
    <w:rsid w:val="00CD70FD"/>
    <w:rsid w:val="00CD7FEC"/>
    <w:rsid w:val="00CE0CF7"/>
    <w:rsid w:val="00CE2490"/>
    <w:rsid w:val="00CE3419"/>
    <w:rsid w:val="00CF07D9"/>
    <w:rsid w:val="00CF1580"/>
    <w:rsid w:val="00CF20D8"/>
    <w:rsid w:val="00CF228D"/>
    <w:rsid w:val="00D029B9"/>
    <w:rsid w:val="00D11502"/>
    <w:rsid w:val="00D12016"/>
    <w:rsid w:val="00D17A92"/>
    <w:rsid w:val="00D20521"/>
    <w:rsid w:val="00D21A8A"/>
    <w:rsid w:val="00D24CC1"/>
    <w:rsid w:val="00D30A4B"/>
    <w:rsid w:val="00D30FA1"/>
    <w:rsid w:val="00D31FA9"/>
    <w:rsid w:val="00D34760"/>
    <w:rsid w:val="00D41594"/>
    <w:rsid w:val="00D4180A"/>
    <w:rsid w:val="00D42125"/>
    <w:rsid w:val="00D465E4"/>
    <w:rsid w:val="00D46A46"/>
    <w:rsid w:val="00D47E57"/>
    <w:rsid w:val="00D5423C"/>
    <w:rsid w:val="00D563DB"/>
    <w:rsid w:val="00D569F0"/>
    <w:rsid w:val="00D57E7C"/>
    <w:rsid w:val="00D60521"/>
    <w:rsid w:val="00D60A93"/>
    <w:rsid w:val="00D6428E"/>
    <w:rsid w:val="00D643FF"/>
    <w:rsid w:val="00D67B35"/>
    <w:rsid w:val="00D82D34"/>
    <w:rsid w:val="00D8330C"/>
    <w:rsid w:val="00D86288"/>
    <w:rsid w:val="00D87439"/>
    <w:rsid w:val="00D8795B"/>
    <w:rsid w:val="00D92AAA"/>
    <w:rsid w:val="00D95A30"/>
    <w:rsid w:val="00D96A8E"/>
    <w:rsid w:val="00DA1304"/>
    <w:rsid w:val="00DA13C7"/>
    <w:rsid w:val="00DA24B6"/>
    <w:rsid w:val="00DA32C7"/>
    <w:rsid w:val="00DA5431"/>
    <w:rsid w:val="00DB2458"/>
    <w:rsid w:val="00DB2D30"/>
    <w:rsid w:val="00DB4356"/>
    <w:rsid w:val="00DB44C2"/>
    <w:rsid w:val="00DB4FF2"/>
    <w:rsid w:val="00DB733A"/>
    <w:rsid w:val="00DC24D0"/>
    <w:rsid w:val="00DC3575"/>
    <w:rsid w:val="00DC3C48"/>
    <w:rsid w:val="00DC59AA"/>
    <w:rsid w:val="00DC64EB"/>
    <w:rsid w:val="00DD0597"/>
    <w:rsid w:val="00DD32B9"/>
    <w:rsid w:val="00DD3624"/>
    <w:rsid w:val="00DD45DC"/>
    <w:rsid w:val="00DD4643"/>
    <w:rsid w:val="00DE191D"/>
    <w:rsid w:val="00DE3C89"/>
    <w:rsid w:val="00DE3F64"/>
    <w:rsid w:val="00DE40B9"/>
    <w:rsid w:val="00DE45D7"/>
    <w:rsid w:val="00DE62A3"/>
    <w:rsid w:val="00DF0104"/>
    <w:rsid w:val="00DF0AB0"/>
    <w:rsid w:val="00DF205A"/>
    <w:rsid w:val="00E00C42"/>
    <w:rsid w:val="00E01FE0"/>
    <w:rsid w:val="00E06C4D"/>
    <w:rsid w:val="00E11276"/>
    <w:rsid w:val="00E12CD7"/>
    <w:rsid w:val="00E1450A"/>
    <w:rsid w:val="00E1669A"/>
    <w:rsid w:val="00E2011C"/>
    <w:rsid w:val="00E24A92"/>
    <w:rsid w:val="00E34D3A"/>
    <w:rsid w:val="00E34DA1"/>
    <w:rsid w:val="00E3506C"/>
    <w:rsid w:val="00E3731D"/>
    <w:rsid w:val="00E4221E"/>
    <w:rsid w:val="00E4497E"/>
    <w:rsid w:val="00E46B23"/>
    <w:rsid w:val="00E5098A"/>
    <w:rsid w:val="00E50C5F"/>
    <w:rsid w:val="00E53B4C"/>
    <w:rsid w:val="00E53D93"/>
    <w:rsid w:val="00E54746"/>
    <w:rsid w:val="00E5556E"/>
    <w:rsid w:val="00E56FF6"/>
    <w:rsid w:val="00E623BE"/>
    <w:rsid w:val="00E64ACE"/>
    <w:rsid w:val="00E7181A"/>
    <w:rsid w:val="00E71B97"/>
    <w:rsid w:val="00E72DF2"/>
    <w:rsid w:val="00E73D72"/>
    <w:rsid w:val="00E73D7F"/>
    <w:rsid w:val="00E74BA7"/>
    <w:rsid w:val="00E74C21"/>
    <w:rsid w:val="00E768FB"/>
    <w:rsid w:val="00E76B91"/>
    <w:rsid w:val="00E7792A"/>
    <w:rsid w:val="00E8025F"/>
    <w:rsid w:val="00E82796"/>
    <w:rsid w:val="00E83712"/>
    <w:rsid w:val="00E84DA4"/>
    <w:rsid w:val="00E85801"/>
    <w:rsid w:val="00EA09C7"/>
    <w:rsid w:val="00EA194B"/>
    <w:rsid w:val="00EA2F42"/>
    <w:rsid w:val="00EA572C"/>
    <w:rsid w:val="00EA6160"/>
    <w:rsid w:val="00EA6B34"/>
    <w:rsid w:val="00EB1460"/>
    <w:rsid w:val="00EB1F06"/>
    <w:rsid w:val="00EC61E8"/>
    <w:rsid w:val="00EC7092"/>
    <w:rsid w:val="00ED1240"/>
    <w:rsid w:val="00EE21DD"/>
    <w:rsid w:val="00EE25AD"/>
    <w:rsid w:val="00EE3C78"/>
    <w:rsid w:val="00EE5694"/>
    <w:rsid w:val="00EE6FB0"/>
    <w:rsid w:val="00EF08C9"/>
    <w:rsid w:val="00EF17D4"/>
    <w:rsid w:val="00EF1A02"/>
    <w:rsid w:val="00EF3301"/>
    <w:rsid w:val="00EF4909"/>
    <w:rsid w:val="00EF4DDB"/>
    <w:rsid w:val="00EF7249"/>
    <w:rsid w:val="00EF7DBF"/>
    <w:rsid w:val="00F044C4"/>
    <w:rsid w:val="00F044FD"/>
    <w:rsid w:val="00F07201"/>
    <w:rsid w:val="00F07E77"/>
    <w:rsid w:val="00F10A2D"/>
    <w:rsid w:val="00F131FE"/>
    <w:rsid w:val="00F137BD"/>
    <w:rsid w:val="00F1420E"/>
    <w:rsid w:val="00F20460"/>
    <w:rsid w:val="00F25E44"/>
    <w:rsid w:val="00F268CF"/>
    <w:rsid w:val="00F26C37"/>
    <w:rsid w:val="00F275B3"/>
    <w:rsid w:val="00F31605"/>
    <w:rsid w:val="00F3449F"/>
    <w:rsid w:val="00F3522D"/>
    <w:rsid w:val="00F36C03"/>
    <w:rsid w:val="00F3755A"/>
    <w:rsid w:val="00F442DE"/>
    <w:rsid w:val="00F467B7"/>
    <w:rsid w:val="00F50D72"/>
    <w:rsid w:val="00F53C18"/>
    <w:rsid w:val="00F575D9"/>
    <w:rsid w:val="00F57B99"/>
    <w:rsid w:val="00F6075B"/>
    <w:rsid w:val="00F7090C"/>
    <w:rsid w:val="00F7563F"/>
    <w:rsid w:val="00F8025F"/>
    <w:rsid w:val="00F83869"/>
    <w:rsid w:val="00F8628F"/>
    <w:rsid w:val="00F876B1"/>
    <w:rsid w:val="00F911DC"/>
    <w:rsid w:val="00F96E50"/>
    <w:rsid w:val="00FA0B25"/>
    <w:rsid w:val="00FA183A"/>
    <w:rsid w:val="00FA1DA2"/>
    <w:rsid w:val="00FA2E9F"/>
    <w:rsid w:val="00FA403B"/>
    <w:rsid w:val="00FB090C"/>
    <w:rsid w:val="00FB1940"/>
    <w:rsid w:val="00FB2A3F"/>
    <w:rsid w:val="00FB2C2F"/>
    <w:rsid w:val="00FB6AAC"/>
    <w:rsid w:val="00FB7211"/>
    <w:rsid w:val="00FB7B68"/>
    <w:rsid w:val="00FD0F4D"/>
    <w:rsid w:val="00FD3FE5"/>
    <w:rsid w:val="00FD41EE"/>
    <w:rsid w:val="00FD4A81"/>
    <w:rsid w:val="00FD54FA"/>
    <w:rsid w:val="00FD61D4"/>
    <w:rsid w:val="00FD685E"/>
    <w:rsid w:val="00FE06E1"/>
    <w:rsid w:val="00FE1157"/>
    <w:rsid w:val="00FE251A"/>
    <w:rsid w:val="00FE423B"/>
    <w:rsid w:val="00FE61F3"/>
    <w:rsid w:val="00FE7911"/>
    <w:rsid w:val="00FE7DF4"/>
    <w:rsid w:val="00FF1CD7"/>
    <w:rsid w:val="00FF486C"/>
    <w:rsid w:val="00FF588C"/>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5F52BA6"/>
  <w15:docId w15:val="{70DC12C0-29A7-44D6-9E60-F46FB23545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it-IT" w:eastAsia="en-US" w:bidi="ar-SA"/>
      </w:rPr>
    </w:rPrDefault>
    <w:pPrDefault>
      <w:pPr>
        <w:spacing w:after="200"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0"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067324"/>
    <w:pPr>
      <w:spacing w:line="312" w:lineRule="auto"/>
      <w:jc w:val="both"/>
    </w:pPr>
    <w:rPr>
      <w:color w:val="404040" w:themeColor="text1" w:themeTint="BF"/>
      <w:sz w:val="22"/>
    </w:rPr>
  </w:style>
  <w:style w:type="paragraph" w:styleId="Titolo1">
    <w:name w:val="heading 1"/>
    <w:basedOn w:val="Normale"/>
    <w:next w:val="Normale"/>
    <w:link w:val="Titolo1Carattere"/>
    <w:uiPriority w:val="9"/>
    <w:qFormat/>
    <w:rsid w:val="00F8628F"/>
    <w:pPr>
      <w:keepNext/>
      <w:keepLines/>
      <w:numPr>
        <w:numId w:val="2"/>
      </w:numPr>
      <w:spacing w:before="480" w:after="240" w:line="264" w:lineRule="auto"/>
      <w:ind w:left="357" w:hanging="357"/>
      <w:outlineLvl w:val="0"/>
    </w:pPr>
    <w:rPr>
      <w:rFonts w:ascii="Calibri" w:eastAsiaTheme="majorEastAsia" w:hAnsi="Calibri" w:cs="Times New Roman (Titoli CS)"/>
      <w:b/>
      <w:color w:val="C00000"/>
      <w:sz w:val="28"/>
      <w:szCs w:val="40"/>
    </w:rPr>
  </w:style>
  <w:style w:type="paragraph" w:styleId="Titolo2">
    <w:name w:val="heading 2"/>
    <w:basedOn w:val="Normale"/>
    <w:next w:val="Normale"/>
    <w:link w:val="Titolo2Carattere"/>
    <w:uiPriority w:val="9"/>
    <w:unhideWhenUsed/>
    <w:qFormat/>
    <w:rsid w:val="00067324"/>
    <w:pPr>
      <w:keepNext/>
      <w:keepLines/>
      <w:numPr>
        <w:ilvl w:val="1"/>
        <w:numId w:val="2"/>
      </w:numPr>
      <w:spacing w:before="480" w:after="240" w:line="266" w:lineRule="auto"/>
      <w:outlineLvl w:val="1"/>
    </w:pPr>
    <w:rPr>
      <w:rFonts w:ascii="Calibri" w:eastAsiaTheme="majorEastAsia" w:hAnsi="Calibri" w:cstheme="majorBidi"/>
      <w:b/>
      <w:color w:val="44546A" w:themeColor="text2"/>
      <w:sz w:val="24"/>
      <w:szCs w:val="28"/>
    </w:rPr>
  </w:style>
  <w:style w:type="paragraph" w:styleId="Titolo3">
    <w:name w:val="heading 3"/>
    <w:basedOn w:val="Normale"/>
    <w:next w:val="Normale"/>
    <w:link w:val="Titolo3Carattere"/>
    <w:uiPriority w:val="9"/>
    <w:unhideWhenUsed/>
    <w:qFormat/>
    <w:rsid w:val="00067324"/>
    <w:pPr>
      <w:keepNext/>
      <w:keepLines/>
      <w:numPr>
        <w:ilvl w:val="2"/>
        <w:numId w:val="2"/>
      </w:numPr>
      <w:spacing w:before="480" w:after="240"/>
      <w:ind w:left="851" w:hanging="851"/>
      <w:outlineLvl w:val="2"/>
    </w:pPr>
    <w:rPr>
      <w:rFonts w:ascii="Calibri" w:eastAsiaTheme="majorEastAsia" w:hAnsi="Calibri" w:cstheme="majorBidi"/>
      <w:b/>
      <w:color w:val="44546A" w:themeColor="text2"/>
      <w:szCs w:val="24"/>
    </w:rPr>
  </w:style>
  <w:style w:type="paragraph" w:styleId="Titolo4">
    <w:name w:val="heading 4"/>
    <w:basedOn w:val="Normale"/>
    <w:next w:val="Normale"/>
    <w:link w:val="Titolo4Carattere"/>
    <w:uiPriority w:val="9"/>
    <w:unhideWhenUsed/>
    <w:qFormat/>
    <w:rsid w:val="00F8628F"/>
    <w:pPr>
      <w:keepNext/>
      <w:keepLines/>
      <w:pBdr>
        <w:top w:val="single" w:sz="36" w:space="12" w:color="C00000"/>
      </w:pBdr>
      <w:spacing w:before="600" w:after="240" w:line="276" w:lineRule="auto"/>
      <w:outlineLvl w:val="3"/>
    </w:pPr>
    <w:rPr>
      <w:rFonts w:ascii="Calibri" w:eastAsiaTheme="majorEastAsia" w:hAnsi="Calibri" w:cstheme="majorBidi"/>
      <w:b/>
      <w:caps/>
      <w:color w:val="C00000"/>
      <w:sz w:val="32"/>
      <w:szCs w:val="22"/>
    </w:rPr>
  </w:style>
  <w:style w:type="paragraph" w:styleId="Titolo5">
    <w:name w:val="heading 5"/>
    <w:basedOn w:val="Normale"/>
    <w:next w:val="Normale"/>
    <w:link w:val="Titolo5Carattere"/>
    <w:uiPriority w:val="9"/>
    <w:semiHidden/>
    <w:unhideWhenUsed/>
    <w:qFormat/>
    <w:rsid w:val="00281EF7"/>
    <w:pPr>
      <w:keepNext/>
      <w:keepLines/>
      <w:spacing w:before="40" w:after="0"/>
      <w:outlineLvl w:val="4"/>
    </w:pPr>
    <w:rPr>
      <w:rFonts w:asciiTheme="majorHAnsi" w:eastAsiaTheme="majorEastAsia" w:hAnsiTheme="majorHAnsi" w:cstheme="majorBidi"/>
      <w:i/>
      <w:iCs/>
      <w:color w:val="70AD47" w:themeColor="accent6"/>
      <w:szCs w:val="22"/>
    </w:rPr>
  </w:style>
  <w:style w:type="paragraph" w:styleId="Titolo6">
    <w:name w:val="heading 6"/>
    <w:basedOn w:val="Normale"/>
    <w:next w:val="Normale"/>
    <w:link w:val="Titolo6Carattere"/>
    <w:uiPriority w:val="9"/>
    <w:semiHidden/>
    <w:unhideWhenUsed/>
    <w:qFormat/>
    <w:rsid w:val="00281EF7"/>
    <w:pPr>
      <w:keepNext/>
      <w:keepLines/>
      <w:spacing w:before="40" w:after="0"/>
      <w:outlineLvl w:val="5"/>
    </w:pPr>
    <w:rPr>
      <w:rFonts w:asciiTheme="majorHAnsi" w:eastAsiaTheme="majorEastAsia" w:hAnsiTheme="majorHAnsi" w:cstheme="majorBidi"/>
      <w:color w:val="70AD47" w:themeColor="accent6"/>
    </w:rPr>
  </w:style>
  <w:style w:type="paragraph" w:styleId="Titolo7">
    <w:name w:val="heading 7"/>
    <w:basedOn w:val="Normale"/>
    <w:next w:val="Normale"/>
    <w:link w:val="Titolo7Carattere"/>
    <w:uiPriority w:val="9"/>
    <w:semiHidden/>
    <w:unhideWhenUsed/>
    <w:qFormat/>
    <w:rsid w:val="00281EF7"/>
    <w:pPr>
      <w:keepNext/>
      <w:keepLines/>
      <w:spacing w:before="40" w:after="0"/>
      <w:outlineLvl w:val="6"/>
    </w:pPr>
    <w:rPr>
      <w:rFonts w:asciiTheme="majorHAnsi" w:eastAsiaTheme="majorEastAsia" w:hAnsiTheme="majorHAnsi" w:cstheme="majorBidi"/>
      <w:b/>
      <w:bCs/>
      <w:color w:val="70AD47" w:themeColor="accent6"/>
    </w:rPr>
  </w:style>
  <w:style w:type="paragraph" w:styleId="Titolo8">
    <w:name w:val="heading 8"/>
    <w:basedOn w:val="Normale"/>
    <w:next w:val="Normale"/>
    <w:link w:val="Titolo8Carattere"/>
    <w:unhideWhenUsed/>
    <w:qFormat/>
    <w:rsid w:val="00281EF7"/>
    <w:pPr>
      <w:keepNext/>
      <w:keepLines/>
      <w:spacing w:before="40" w:after="0"/>
      <w:outlineLvl w:val="7"/>
    </w:pPr>
    <w:rPr>
      <w:rFonts w:asciiTheme="majorHAnsi" w:eastAsiaTheme="majorEastAsia" w:hAnsiTheme="majorHAnsi" w:cstheme="majorBidi"/>
      <w:b/>
      <w:bCs/>
      <w:i/>
      <w:iCs/>
      <w:color w:val="70AD47" w:themeColor="accent6"/>
      <w:sz w:val="20"/>
      <w:szCs w:val="20"/>
    </w:rPr>
  </w:style>
  <w:style w:type="paragraph" w:styleId="Titolo9">
    <w:name w:val="heading 9"/>
    <w:basedOn w:val="Normale"/>
    <w:next w:val="Normale"/>
    <w:link w:val="Titolo9Carattere"/>
    <w:unhideWhenUsed/>
    <w:qFormat/>
    <w:rsid w:val="00281EF7"/>
    <w:pPr>
      <w:keepNext/>
      <w:keepLines/>
      <w:spacing w:before="40" w:after="0"/>
      <w:outlineLvl w:val="8"/>
    </w:pPr>
    <w:rPr>
      <w:rFonts w:asciiTheme="majorHAnsi" w:eastAsiaTheme="majorEastAsia" w:hAnsiTheme="majorHAnsi" w:cstheme="majorBidi"/>
      <w:i/>
      <w:iCs/>
      <w:color w:val="70AD47" w:themeColor="accent6"/>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nhideWhenUsed/>
    <w:rsid w:val="00281EF7"/>
    <w:pPr>
      <w:tabs>
        <w:tab w:val="center" w:pos="4819"/>
        <w:tab w:val="right" w:pos="9638"/>
      </w:tabs>
      <w:spacing w:after="0" w:line="240" w:lineRule="auto"/>
    </w:pPr>
  </w:style>
  <w:style w:type="character" w:customStyle="1" w:styleId="IntestazioneCarattere">
    <w:name w:val="Intestazione Carattere"/>
    <w:basedOn w:val="Carpredefinitoparagrafo"/>
    <w:link w:val="Intestazione"/>
    <w:rsid w:val="00281EF7"/>
  </w:style>
  <w:style w:type="paragraph" w:styleId="Pidipagina">
    <w:name w:val="footer"/>
    <w:basedOn w:val="Normale"/>
    <w:link w:val="PidipaginaCarattere"/>
    <w:uiPriority w:val="99"/>
    <w:unhideWhenUsed/>
    <w:rsid w:val="00281EF7"/>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281EF7"/>
  </w:style>
  <w:style w:type="paragraph" w:customStyle="1" w:styleId="Default">
    <w:name w:val="Default"/>
    <w:rsid w:val="00281EF7"/>
    <w:pPr>
      <w:autoSpaceDE w:val="0"/>
      <w:autoSpaceDN w:val="0"/>
      <w:adjustRightInd w:val="0"/>
      <w:spacing w:after="0" w:line="240" w:lineRule="auto"/>
    </w:pPr>
    <w:rPr>
      <w:rFonts w:ascii="Calibri" w:eastAsia="Calibri" w:hAnsi="Calibri" w:cs="Calibri"/>
      <w:color w:val="000000"/>
      <w:sz w:val="24"/>
      <w:szCs w:val="24"/>
    </w:rPr>
  </w:style>
  <w:style w:type="character" w:customStyle="1" w:styleId="Titolo1Carattere">
    <w:name w:val="Titolo 1 Carattere"/>
    <w:basedOn w:val="Carpredefinitoparagrafo"/>
    <w:link w:val="Titolo1"/>
    <w:uiPriority w:val="9"/>
    <w:rsid w:val="00F8628F"/>
    <w:rPr>
      <w:rFonts w:ascii="Calibri" w:eastAsiaTheme="majorEastAsia" w:hAnsi="Calibri" w:cs="Times New Roman (Titoli CS)"/>
      <w:b/>
      <w:color w:val="C00000"/>
      <w:sz w:val="28"/>
      <w:szCs w:val="40"/>
    </w:rPr>
  </w:style>
  <w:style w:type="character" w:customStyle="1" w:styleId="Titolo2Carattere">
    <w:name w:val="Titolo 2 Carattere"/>
    <w:basedOn w:val="Carpredefinitoparagrafo"/>
    <w:link w:val="Titolo2"/>
    <w:uiPriority w:val="9"/>
    <w:rsid w:val="00067324"/>
    <w:rPr>
      <w:rFonts w:ascii="Calibri" w:eastAsiaTheme="majorEastAsia" w:hAnsi="Calibri" w:cstheme="majorBidi"/>
      <w:b/>
      <w:color w:val="44546A" w:themeColor="text2"/>
      <w:sz w:val="24"/>
      <w:szCs w:val="28"/>
    </w:rPr>
  </w:style>
  <w:style w:type="character" w:customStyle="1" w:styleId="Titolo3Carattere">
    <w:name w:val="Titolo 3 Carattere"/>
    <w:basedOn w:val="Carpredefinitoparagrafo"/>
    <w:link w:val="Titolo3"/>
    <w:uiPriority w:val="9"/>
    <w:rsid w:val="00067324"/>
    <w:rPr>
      <w:rFonts w:ascii="Calibri" w:eastAsiaTheme="majorEastAsia" w:hAnsi="Calibri" w:cstheme="majorBidi"/>
      <w:b/>
      <w:color w:val="44546A" w:themeColor="text2"/>
      <w:sz w:val="22"/>
      <w:szCs w:val="24"/>
    </w:rPr>
  </w:style>
  <w:style w:type="character" w:customStyle="1" w:styleId="Titolo4Carattere">
    <w:name w:val="Titolo 4 Carattere"/>
    <w:basedOn w:val="Carpredefinitoparagrafo"/>
    <w:link w:val="Titolo4"/>
    <w:rsid w:val="00F8628F"/>
    <w:rPr>
      <w:rFonts w:ascii="Calibri" w:eastAsiaTheme="majorEastAsia" w:hAnsi="Calibri" w:cstheme="majorBidi"/>
      <w:b/>
      <w:caps/>
      <w:color w:val="C00000"/>
      <w:sz w:val="32"/>
      <w:szCs w:val="22"/>
    </w:rPr>
  </w:style>
  <w:style w:type="character" w:customStyle="1" w:styleId="Titolo5Carattere">
    <w:name w:val="Titolo 5 Carattere"/>
    <w:basedOn w:val="Carpredefinitoparagrafo"/>
    <w:link w:val="Titolo5"/>
    <w:uiPriority w:val="9"/>
    <w:semiHidden/>
    <w:rsid w:val="00281EF7"/>
    <w:rPr>
      <w:rFonts w:asciiTheme="majorHAnsi" w:eastAsiaTheme="majorEastAsia" w:hAnsiTheme="majorHAnsi" w:cstheme="majorBidi"/>
      <w:i/>
      <w:iCs/>
      <w:color w:val="70AD47" w:themeColor="accent6"/>
      <w:sz w:val="22"/>
      <w:szCs w:val="22"/>
    </w:rPr>
  </w:style>
  <w:style w:type="character" w:customStyle="1" w:styleId="Titolo6Carattere">
    <w:name w:val="Titolo 6 Carattere"/>
    <w:basedOn w:val="Carpredefinitoparagrafo"/>
    <w:link w:val="Titolo6"/>
    <w:rsid w:val="00281EF7"/>
    <w:rPr>
      <w:rFonts w:asciiTheme="majorHAnsi" w:eastAsiaTheme="majorEastAsia" w:hAnsiTheme="majorHAnsi" w:cstheme="majorBidi"/>
      <w:color w:val="70AD47" w:themeColor="accent6"/>
    </w:rPr>
  </w:style>
  <w:style w:type="character" w:customStyle="1" w:styleId="Titolo7Carattere">
    <w:name w:val="Titolo 7 Carattere"/>
    <w:basedOn w:val="Carpredefinitoparagrafo"/>
    <w:link w:val="Titolo7"/>
    <w:uiPriority w:val="9"/>
    <w:semiHidden/>
    <w:rsid w:val="00281EF7"/>
    <w:rPr>
      <w:rFonts w:asciiTheme="majorHAnsi" w:eastAsiaTheme="majorEastAsia" w:hAnsiTheme="majorHAnsi" w:cstheme="majorBidi"/>
      <w:b/>
      <w:bCs/>
      <w:color w:val="70AD47" w:themeColor="accent6"/>
    </w:rPr>
  </w:style>
  <w:style w:type="character" w:customStyle="1" w:styleId="Titolo8Carattere">
    <w:name w:val="Titolo 8 Carattere"/>
    <w:basedOn w:val="Carpredefinitoparagrafo"/>
    <w:link w:val="Titolo8"/>
    <w:rsid w:val="00281EF7"/>
    <w:rPr>
      <w:rFonts w:asciiTheme="majorHAnsi" w:eastAsiaTheme="majorEastAsia" w:hAnsiTheme="majorHAnsi" w:cstheme="majorBidi"/>
      <w:b/>
      <w:bCs/>
      <w:i/>
      <w:iCs/>
      <w:color w:val="70AD47" w:themeColor="accent6"/>
      <w:sz w:val="20"/>
      <w:szCs w:val="20"/>
    </w:rPr>
  </w:style>
  <w:style w:type="character" w:customStyle="1" w:styleId="Titolo9Carattere">
    <w:name w:val="Titolo 9 Carattere"/>
    <w:basedOn w:val="Carpredefinitoparagrafo"/>
    <w:link w:val="Titolo9"/>
    <w:rsid w:val="00281EF7"/>
    <w:rPr>
      <w:rFonts w:asciiTheme="majorHAnsi" w:eastAsiaTheme="majorEastAsia" w:hAnsiTheme="majorHAnsi" w:cstheme="majorBidi"/>
      <w:i/>
      <w:iCs/>
      <w:color w:val="70AD47" w:themeColor="accent6"/>
      <w:sz w:val="20"/>
      <w:szCs w:val="20"/>
    </w:rPr>
  </w:style>
  <w:style w:type="paragraph" w:styleId="Didascalia">
    <w:name w:val="caption"/>
    <w:basedOn w:val="Normale"/>
    <w:next w:val="Normale"/>
    <w:unhideWhenUsed/>
    <w:qFormat/>
    <w:rsid w:val="00281EF7"/>
    <w:pPr>
      <w:spacing w:line="240" w:lineRule="auto"/>
    </w:pPr>
    <w:rPr>
      <w:b/>
      <w:bCs/>
      <w:smallCaps/>
      <w:color w:val="595959" w:themeColor="text1" w:themeTint="A6"/>
    </w:rPr>
  </w:style>
  <w:style w:type="paragraph" w:styleId="Titolo">
    <w:name w:val="Title"/>
    <w:basedOn w:val="Normale"/>
    <w:next w:val="Normale"/>
    <w:link w:val="TitoloCarattere"/>
    <w:uiPriority w:val="10"/>
    <w:qFormat/>
    <w:rsid w:val="00281EF7"/>
    <w:pPr>
      <w:spacing w:after="0" w:line="240" w:lineRule="auto"/>
      <w:contextualSpacing/>
    </w:pPr>
    <w:rPr>
      <w:rFonts w:asciiTheme="majorHAnsi" w:eastAsiaTheme="majorEastAsia" w:hAnsiTheme="majorHAnsi" w:cstheme="majorBidi"/>
      <w:color w:val="262626" w:themeColor="text1" w:themeTint="D9"/>
      <w:spacing w:val="-15"/>
      <w:sz w:val="96"/>
      <w:szCs w:val="96"/>
    </w:rPr>
  </w:style>
  <w:style w:type="character" w:customStyle="1" w:styleId="TitoloCarattere">
    <w:name w:val="Titolo Carattere"/>
    <w:basedOn w:val="Carpredefinitoparagrafo"/>
    <w:link w:val="Titolo"/>
    <w:rsid w:val="00281EF7"/>
    <w:rPr>
      <w:rFonts w:asciiTheme="majorHAnsi" w:eastAsiaTheme="majorEastAsia" w:hAnsiTheme="majorHAnsi" w:cstheme="majorBidi"/>
      <w:color w:val="262626" w:themeColor="text1" w:themeTint="D9"/>
      <w:spacing w:val="-15"/>
      <w:sz w:val="96"/>
      <w:szCs w:val="96"/>
    </w:rPr>
  </w:style>
  <w:style w:type="paragraph" w:styleId="Sottotitolo">
    <w:name w:val="Subtitle"/>
    <w:basedOn w:val="Normale"/>
    <w:next w:val="Normale"/>
    <w:link w:val="SottotitoloCarattere"/>
    <w:uiPriority w:val="11"/>
    <w:qFormat/>
    <w:rsid w:val="00281EF7"/>
    <w:pPr>
      <w:numPr>
        <w:ilvl w:val="1"/>
      </w:numPr>
      <w:spacing w:line="240" w:lineRule="auto"/>
    </w:pPr>
    <w:rPr>
      <w:rFonts w:asciiTheme="majorHAnsi" w:eastAsiaTheme="majorEastAsia" w:hAnsiTheme="majorHAnsi" w:cstheme="majorBidi"/>
      <w:sz w:val="30"/>
      <w:szCs w:val="30"/>
    </w:rPr>
  </w:style>
  <w:style w:type="character" w:customStyle="1" w:styleId="SottotitoloCarattere">
    <w:name w:val="Sottotitolo Carattere"/>
    <w:basedOn w:val="Carpredefinitoparagrafo"/>
    <w:link w:val="Sottotitolo"/>
    <w:rsid w:val="00281EF7"/>
    <w:rPr>
      <w:rFonts w:asciiTheme="majorHAnsi" w:eastAsiaTheme="majorEastAsia" w:hAnsiTheme="majorHAnsi" w:cstheme="majorBidi"/>
      <w:sz w:val="30"/>
      <w:szCs w:val="30"/>
    </w:rPr>
  </w:style>
  <w:style w:type="character" w:styleId="Enfasigrassetto">
    <w:name w:val="Strong"/>
    <w:basedOn w:val="Carpredefinitoparagrafo"/>
    <w:qFormat/>
    <w:rsid w:val="00281EF7"/>
    <w:rPr>
      <w:b/>
      <w:bCs/>
    </w:rPr>
  </w:style>
  <w:style w:type="character" w:styleId="Enfasicorsivo">
    <w:name w:val="Emphasis"/>
    <w:basedOn w:val="Carpredefinitoparagrafo"/>
    <w:qFormat/>
    <w:rsid w:val="00281EF7"/>
    <w:rPr>
      <w:i/>
      <w:iCs/>
      <w:color w:val="70AD47" w:themeColor="accent6"/>
    </w:rPr>
  </w:style>
  <w:style w:type="paragraph" w:styleId="Nessunaspaziatura">
    <w:name w:val="No Spacing"/>
    <w:qFormat/>
    <w:rsid w:val="00281EF7"/>
    <w:pPr>
      <w:spacing w:after="0" w:line="240" w:lineRule="auto"/>
    </w:pPr>
  </w:style>
  <w:style w:type="paragraph" w:styleId="Citazione">
    <w:name w:val="Quote"/>
    <w:basedOn w:val="Normale"/>
    <w:next w:val="Normale"/>
    <w:link w:val="CitazioneCarattere"/>
    <w:uiPriority w:val="29"/>
    <w:qFormat/>
    <w:rsid w:val="00281EF7"/>
    <w:pPr>
      <w:spacing w:before="160"/>
      <w:ind w:left="720" w:right="720"/>
      <w:jc w:val="center"/>
    </w:pPr>
    <w:rPr>
      <w:i/>
      <w:iCs/>
      <w:color w:val="262626" w:themeColor="text1" w:themeTint="D9"/>
    </w:rPr>
  </w:style>
  <w:style w:type="character" w:customStyle="1" w:styleId="CitazioneCarattere">
    <w:name w:val="Citazione Carattere"/>
    <w:basedOn w:val="Carpredefinitoparagrafo"/>
    <w:link w:val="Citazione"/>
    <w:uiPriority w:val="29"/>
    <w:rsid w:val="00281EF7"/>
    <w:rPr>
      <w:i/>
      <w:iCs/>
      <w:color w:val="262626" w:themeColor="text1" w:themeTint="D9"/>
    </w:rPr>
  </w:style>
  <w:style w:type="paragraph" w:styleId="Citazioneintensa">
    <w:name w:val="Intense Quote"/>
    <w:basedOn w:val="Normale"/>
    <w:next w:val="Normale"/>
    <w:link w:val="CitazioneintensaCarattere"/>
    <w:uiPriority w:val="30"/>
    <w:qFormat/>
    <w:rsid w:val="00281EF7"/>
    <w:pPr>
      <w:spacing w:before="160" w:after="160" w:line="264" w:lineRule="auto"/>
      <w:ind w:left="720" w:right="720"/>
      <w:jc w:val="center"/>
    </w:pPr>
    <w:rPr>
      <w:rFonts w:asciiTheme="majorHAnsi" w:eastAsiaTheme="majorEastAsia" w:hAnsiTheme="majorHAnsi" w:cstheme="majorBidi"/>
      <w:i/>
      <w:iCs/>
      <w:color w:val="70AD47" w:themeColor="accent6"/>
      <w:sz w:val="32"/>
      <w:szCs w:val="32"/>
    </w:rPr>
  </w:style>
  <w:style w:type="character" w:customStyle="1" w:styleId="CitazioneintensaCarattere">
    <w:name w:val="Citazione intensa Carattere"/>
    <w:basedOn w:val="Carpredefinitoparagrafo"/>
    <w:link w:val="Citazioneintensa"/>
    <w:uiPriority w:val="30"/>
    <w:rsid w:val="00281EF7"/>
    <w:rPr>
      <w:rFonts w:asciiTheme="majorHAnsi" w:eastAsiaTheme="majorEastAsia" w:hAnsiTheme="majorHAnsi" w:cstheme="majorBidi"/>
      <w:i/>
      <w:iCs/>
      <w:color w:val="70AD47" w:themeColor="accent6"/>
      <w:sz w:val="32"/>
      <w:szCs w:val="32"/>
    </w:rPr>
  </w:style>
  <w:style w:type="character" w:styleId="Enfasidelicata">
    <w:name w:val="Subtle Emphasis"/>
    <w:basedOn w:val="Carpredefinitoparagrafo"/>
    <w:uiPriority w:val="19"/>
    <w:qFormat/>
    <w:rsid w:val="00281EF7"/>
    <w:rPr>
      <w:i/>
      <w:iCs/>
    </w:rPr>
  </w:style>
  <w:style w:type="character" w:styleId="Enfasiintensa">
    <w:name w:val="Intense Emphasis"/>
    <w:basedOn w:val="Carpredefinitoparagrafo"/>
    <w:uiPriority w:val="21"/>
    <w:qFormat/>
    <w:rsid w:val="00281EF7"/>
    <w:rPr>
      <w:b/>
      <w:bCs/>
      <w:i/>
      <w:iCs/>
    </w:rPr>
  </w:style>
  <w:style w:type="character" w:styleId="Riferimentodelicato">
    <w:name w:val="Subtle Reference"/>
    <w:basedOn w:val="Carpredefinitoparagrafo"/>
    <w:uiPriority w:val="31"/>
    <w:qFormat/>
    <w:rsid w:val="00281EF7"/>
    <w:rPr>
      <w:smallCaps/>
      <w:color w:val="595959" w:themeColor="text1" w:themeTint="A6"/>
    </w:rPr>
  </w:style>
  <w:style w:type="character" w:styleId="Riferimentointenso">
    <w:name w:val="Intense Reference"/>
    <w:basedOn w:val="Carpredefinitoparagrafo"/>
    <w:uiPriority w:val="32"/>
    <w:qFormat/>
    <w:rsid w:val="00281EF7"/>
    <w:rPr>
      <w:b/>
      <w:bCs/>
      <w:smallCaps/>
      <w:color w:val="70AD47" w:themeColor="accent6"/>
    </w:rPr>
  </w:style>
  <w:style w:type="character" w:styleId="Titolodellibro">
    <w:name w:val="Book Title"/>
    <w:basedOn w:val="Carpredefinitoparagrafo"/>
    <w:qFormat/>
    <w:rsid w:val="00281EF7"/>
    <w:rPr>
      <w:b/>
      <w:bCs/>
      <w:caps w:val="0"/>
      <w:smallCaps/>
      <w:spacing w:val="7"/>
      <w:sz w:val="21"/>
      <w:szCs w:val="21"/>
    </w:rPr>
  </w:style>
  <w:style w:type="paragraph" w:styleId="Titolosommario">
    <w:name w:val="TOC Heading"/>
    <w:basedOn w:val="Titolo1"/>
    <w:next w:val="Normale"/>
    <w:uiPriority w:val="39"/>
    <w:unhideWhenUsed/>
    <w:qFormat/>
    <w:rsid w:val="00281EF7"/>
    <w:pPr>
      <w:outlineLvl w:val="9"/>
    </w:pPr>
  </w:style>
  <w:style w:type="paragraph" w:styleId="Sommario1">
    <w:name w:val="toc 1"/>
    <w:basedOn w:val="Normale"/>
    <w:next w:val="Normale"/>
    <w:autoRedefine/>
    <w:uiPriority w:val="39"/>
    <w:unhideWhenUsed/>
    <w:rsid w:val="00EE6FB0"/>
    <w:pPr>
      <w:tabs>
        <w:tab w:val="left" w:pos="7938"/>
      </w:tabs>
      <w:spacing w:after="0" w:line="0" w:lineRule="atLeast"/>
      <w:ind w:left="284" w:hanging="284"/>
    </w:pPr>
    <w:rPr>
      <w:rFonts w:cs="Calibri (Corpo)"/>
      <w:bCs/>
      <w:noProof/>
      <w:szCs w:val="22"/>
    </w:rPr>
  </w:style>
  <w:style w:type="paragraph" w:styleId="Sommario2">
    <w:name w:val="toc 2"/>
    <w:basedOn w:val="Normale"/>
    <w:next w:val="Normale"/>
    <w:autoRedefine/>
    <w:uiPriority w:val="39"/>
    <w:unhideWhenUsed/>
    <w:rsid w:val="00F8628F"/>
    <w:pPr>
      <w:tabs>
        <w:tab w:val="left" w:pos="7938"/>
      </w:tabs>
      <w:spacing w:before="60" w:after="60" w:line="276" w:lineRule="auto"/>
      <w:ind w:left="709" w:right="1701" w:hanging="425"/>
    </w:pPr>
    <w:rPr>
      <w:rFonts w:cs="Calibri (Corpo)"/>
      <w:bCs/>
      <w:noProof/>
      <w:sz w:val="20"/>
      <w:szCs w:val="22"/>
    </w:rPr>
  </w:style>
  <w:style w:type="paragraph" w:styleId="Sommario3">
    <w:name w:val="toc 3"/>
    <w:basedOn w:val="Normale"/>
    <w:next w:val="Normale"/>
    <w:autoRedefine/>
    <w:uiPriority w:val="39"/>
    <w:unhideWhenUsed/>
    <w:rsid w:val="00492BD1"/>
    <w:pPr>
      <w:tabs>
        <w:tab w:val="right" w:pos="9070"/>
      </w:tabs>
      <w:spacing w:after="0"/>
      <w:ind w:left="709" w:right="565" w:hanging="709"/>
    </w:pPr>
    <w:rPr>
      <w:rFonts w:cs="Calibri (Corpo)"/>
      <w:b/>
      <w:caps/>
      <w:noProof/>
      <w:szCs w:val="22"/>
    </w:rPr>
  </w:style>
  <w:style w:type="character" w:styleId="Collegamentoipertestuale">
    <w:name w:val="Hyperlink"/>
    <w:basedOn w:val="Carpredefinitoparagrafo"/>
    <w:uiPriority w:val="99"/>
    <w:unhideWhenUsed/>
    <w:rsid w:val="00281EF7"/>
    <w:rPr>
      <w:color w:val="0563C1" w:themeColor="hyperlink"/>
      <w:u w:val="single"/>
    </w:rPr>
  </w:style>
  <w:style w:type="paragraph" w:styleId="Testonotaapidipagina">
    <w:name w:val="footnote text"/>
    <w:basedOn w:val="Normale"/>
    <w:link w:val="TestonotaapidipaginaCarattere"/>
    <w:uiPriority w:val="99"/>
    <w:unhideWhenUsed/>
    <w:rsid w:val="008532B5"/>
    <w:pPr>
      <w:spacing w:after="0" w:line="240" w:lineRule="auto"/>
    </w:pPr>
    <w:rPr>
      <w:color w:val="595959" w:themeColor="text1" w:themeTint="A6"/>
      <w:sz w:val="20"/>
      <w:szCs w:val="20"/>
    </w:rPr>
  </w:style>
  <w:style w:type="character" w:customStyle="1" w:styleId="TestonotaapidipaginaCarattere">
    <w:name w:val="Testo nota a piè di pagina Carattere"/>
    <w:basedOn w:val="Carpredefinitoparagrafo"/>
    <w:link w:val="Testonotaapidipagina"/>
    <w:uiPriority w:val="99"/>
    <w:rsid w:val="008532B5"/>
    <w:rPr>
      <w:color w:val="595959" w:themeColor="text1" w:themeTint="A6"/>
      <w:sz w:val="20"/>
      <w:szCs w:val="20"/>
    </w:rPr>
  </w:style>
  <w:style w:type="character" w:styleId="Rimandonotaapidipagina">
    <w:name w:val="footnote reference"/>
    <w:aliases w:val="Rimando nota a piè di pagina 2"/>
    <w:unhideWhenUsed/>
    <w:rsid w:val="009B3FDC"/>
    <w:rPr>
      <w:vertAlign w:val="superscript"/>
    </w:rPr>
  </w:style>
  <w:style w:type="paragraph" w:customStyle="1" w:styleId="TipoDocumento">
    <w:name w:val="Tipo Documento"/>
    <w:basedOn w:val="Normale"/>
    <w:qFormat/>
    <w:rsid w:val="00B96B24"/>
    <w:pPr>
      <w:spacing w:line="240" w:lineRule="auto"/>
    </w:pPr>
    <w:rPr>
      <w:rFonts w:cs="Times New Roman (Corpo CS)"/>
      <w:b/>
      <w:bCs/>
      <w:caps/>
      <w:color w:val="C00000"/>
      <w:spacing w:val="20"/>
      <w:sz w:val="20"/>
    </w:rPr>
  </w:style>
  <w:style w:type="paragraph" w:customStyle="1" w:styleId="Copertina-Autori">
    <w:name w:val="Copertina - Autori"/>
    <w:basedOn w:val="Normale"/>
    <w:qFormat/>
    <w:rsid w:val="00B96B24"/>
    <w:pPr>
      <w:spacing w:after="120"/>
    </w:pPr>
    <w:rPr>
      <w:rFonts w:eastAsia="Calibri" w:cs="Times New Roman (Corpo CS)"/>
      <w:b/>
      <w:bCs/>
      <w:color w:val="FFFFFF" w:themeColor="background1"/>
      <w:sz w:val="26"/>
      <w:szCs w:val="28"/>
    </w:rPr>
  </w:style>
  <w:style w:type="paragraph" w:customStyle="1" w:styleId="TitoloDocumento">
    <w:name w:val="Titolo Documento"/>
    <w:basedOn w:val="Normale"/>
    <w:qFormat/>
    <w:rsid w:val="00067324"/>
    <w:pPr>
      <w:autoSpaceDE w:val="0"/>
      <w:autoSpaceDN w:val="0"/>
      <w:adjustRightInd w:val="0"/>
      <w:spacing w:after="0" w:line="240" w:lineRule="auto"/>
    </w:pPr>
    <w:rPr>
      <w:rFonts w:ascii="Calibri" w:eastAsia="Calibri" w:hAnsi="Calibri" w:cs="Calibri"/>
      <w:b/>
      <w:smallCaps/>
      <w:color w:val="FFFFFF" w:themeColor="background1"/>
      <w:sz w:val="72"/>
      <w:szCs w:val="72"/>
    </w:rPr>
  </w:style>
  <w:style w:type="paragraph" w:customStyle="1" w:styleId="Titolononnumerato">
    <w:name w:val="Titolo non numerato"/>
    <w:basedOn w:val="Titolo1"/>
    <w:qFormat/>
    <w:rsid w:val="005601B4"/>
    <w:pPr>
      <w:numPr>
        <w:numId w:val="0"/>
      </w:numPr>
      <w:spacing w:before="600"/>
    </w:pPr>
    <w:rPr>
      <w:caps/>
    </w:rPr>
  </w:style>
  <w:style w:type="paragraph" w:styleId="Sommario4">
    <w:name w:val="toc 4"/>
    <w:basedOn w:val="Normale"/>
    <w:next w:val="Normale"/>
    <w:autoRedefine/>
    <w:uiPriority w:val="39"/>
    <w:unhideWhenUsed/>
    <w:rsid w:val="00F8628F"/>
    <w:pPr>
      <w:tabs>
        <w:tab w:val="left" w:pos="7938"/>
      </w:tabs>
      <w:spacing w:before="240" w:after="120" w:line="276" w:lineRule="auto"/>
    </w:pPr>
    <w:rPr>
      <w:rFonts w:cstheme="minorHAnsi"/>
      <w:b/>
      <w:smallCaps/>
      <w:szCs w:val="22"/>
    </w:rPr>
  </w:style>
  <w:style w:type="numbering" w:customStyle="1" w:styleId="Elencocorrente1">
    <w:name w:val="Elenco corrente1"/>
    <w:uiPriority w:val="99"/>
    <w:rsid w:val="00067324"/>
    <w:pPr>
      <w:numPr>
        <w:numId w:val="1"/>
      </w:numPr>
    </w:pPr>
  </w:style>
  <w:style w:type="paragraph" w:styleId="Sommario5">
    <w:name w:val="toc 5"/>
    <w:basedOn w:val="Normale"/>
    <w:next w:val="Normale"/>
    <w:autoRedefine/>
    <w:uiPriority w:val="39"/>
    <w:unhideWhenUsed/>
    <w:rsid w:val="00067324"/>
    <w:pPr>
      <w:spacing w:after="0"/>
    </w:pPr>
    <w:rPr>
      <w:rFonts w:cstheme="minorHAnsi"/>
      <w:szCs w:val="22"/>
    </w:rPr>
  </w:style>
  <w:style w:type="paragraph" w:styleId="Sommario6">
    <w:name w:val="toc 6"/>
    <w:basedOn w:val="Normale"/>
    <w:next w:val="Normale"/>
    <w:autoRedefine/>
    <w:uiPriority w:val="39"/>
    <w:unhideWhenUsed/>
    <w:rsid w:val="00067324"/>
    <w:pPr>
      <w:spacing w:after="0"/>
    </w:pPr>
    <w:rPr>
      <w:rFonts w:cstheme="minorHAnsi"/>
      <w:szCs w:val="22"/>
    </w:rPr>
  </w:style>
  <w:style w:type="paragraph" w:styleId="Sommario7">
    <w:name w:val="toc 7"/>
    <w:basedOn w:val="Normale"/>
    <w:next w:val="Normale"/>
    <w:autoRedefine/>
    <w:uiPriority w:val="39"/>
    <w:unhideWhenUsed/>
    <w:rsid w:val="00067324"/>
    <w:pPr>
      <w:spacing w:after="0"/>
    </w:pPr>
    <w:rPr>
      <w:rFonts w:cstheme="minorHAnsi"/>
      <w:szCs w:val="22"/>
    </w:rPr>
  </w:style>
  <w:style w:type="paragraph" w:styleId="Sommario8">
    <w:name w:val="toc 8"/>
    <w:basedOn w:val="Normale"/>
    <w:next w:val="Normale"/>
    <w:autoRedefine/>
    <w:uiPriority w:val="39"/>
    <w:unhideWhenUsed/>
    <w:rsid w:val="00067324"/>
    <w:pPr>
      <w:spacing w:after="0"/>
    </w:pPr>
    <w:rPr>
      <w:rFonts w:cstheme="minorHAnsi"/>
      <w:szCs w:val="22"/>
    </w:rPr>
  </w:style>
  <w:style w:type="paragraph" w:styleId="Sommario9">
    <w:name w:val="toc 9"/>
    <w:basedOn w:val="Normale"/>
    <w:next w:val="Normale"/>
    <w:autoRedefine/>
    <w:uiPriority w:val="39"/>
    <w:unhideWhenUsed/>
    <w:rsid w:val="00067324"/>
    <w:pPr>
      <w:spacing w:after="0"/>
    </w:pPr>
    <w:rPr>
      <w:rFonts w:cstheme="minorHAnsi"/>
      <w:szCs w:val="22"/>
    </w:rPr>
  </w:style>
  <w:style w:type="paragraph" w:styleId="NormaleWeb">
    <w:name w:val="Normal (Web)"/>
    <w:basedOn w:val="Normale"/>
    <w:uiPriority w:val="99"/>
    <w:unhideWhenUsed/>
    <w:rsid w:val="00067324"/>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styleId="Numeropagina">
    <w:name w:val="page number"/>
    <w:basedOn w:val="Carpredefinitoparagrafo"/>
    <w:unhideWhenUsed/>
    <w:rsid w:val="009731D1"/>
  </w:style>
  <w:style w:type="paragraph" w:styleId="Paragrafoelenco">
    <w:name w:val="List Paragraph"/>
    <w:basedOn w:val="Normale"/>
    <w:uiPriority w:val="34"/>
    <w:qFormat/>
    <w:rsid w:val="005601B4"/>
    <w:pPr>
      <w:spacing w:after="160" w:line="256" w:lineRule="auto"/>
      <w:ind w:left="720"/>
      <w:contextualSpacing/>
      <w:jc w:val="left"/>
    </w:pPr>
    <w:rPr>
      <w:rFonts w:eastAsiaTheme="minorHAnsi"/>
      <w:color w:val="auto"/>
      <w:szCs w:val="22"/>
    </w:rPr>
  </w:style>
  <w:style w:type="paragraph" w:styleId="Testocommento">
    <w:name w:val="annotation text"/>
    <w:basedOn w:val="Normale"/>
    <w:link w:val="TestocommentoCarattere"/>
    <w:unhideWhenUsed/>
    <w:rsid w:val="005601B4"/>
    <w:pPr>
      <w:spacing w:after="160" w:line="240" w:lineRule="auto"/>
      <w:jc w:val="left"/>
    </w:pPr>
    <w:rPr>
      <w:color w:val="auto"/>
      <w:sz w:val="20"/>
      <w:szCs w:val="20"/>
      <w:lang w:eastAsia="it-IT"/>
    </w:rPr>
  </w:style>
  <w:style w:type="character" w:customStyle="1" w:styleId="TestocommentoCarattere">
    <w:name w:val="Testo commento Carattere"/>
    <w:basedOn w:val="Carpredefinitoparagrafo"/>
    <w:link w:val="Testocommento"/>
    <w:rsid w:val="005601B4"/>
    <w:rPr>
      <w:sz w:val="20"/>
      <w:szCs w:val="20"/>
      <w:lang w:eastAsia="it-IT"/>
    </w:rPr>
  </w:style>
  <w:style w:type="character" w:styleId="Rimandocommento">
    <w:name w:val="annotation reference"/>
    <w:basedOn w:val="Carpredefinitoparagrafo"/>
    <w:unhideWhenUsed/>
    <w:rsid w:val="005601B4"/>
    <w:rPr>
      <w:sz w:val="16"/>
      <w:szCs w:val="16"/>
    </w:rPr>
  </w:style>
  <w:style w:type="paragraph" w:styleId="Testofumetto">
    <w:name w:val="Balloon Text"/>
    <w:basedOn w:val="Normale"/>
    <w:link w:val="TestofumettoCarattere"/>
    <w:unhideWhenUsed/>
    <w:rsid w:val="00944B2E"/>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rsid w:val="00944B2E"/>
    <w:rPr>
      <w:rFonts w:ascii="Tahoma" w:hAnsi="Tahoma" w:cs="Tahoma"/>
      <w:color w:val="404040" w:themeColor="text1" w:themeTint="BF"/>
      <w:sz w:val="16"/>
      <w:szCs w:val="16"/>
    </w:rPr>
  </w:style>
  <w:style w:type="paragraph" w:styleId="Revisione">
    <w:name w:val="Revision"/>
    <w:hidden/>
    <w:rsid w:val="00C31807"/>
    <w:pPr>
      <w:spacing w:after="0" w:line="240" w:lineRule="auto"/>
    </w:pPr>
    <w:rPr>
      <w:color w:val="404040" w:themeColor="text1" w:themeTint="BF"/>
      <w:sz w:val="22"/>
    </w:rPr>
  </w:style>
  <w:style w:type="character" w:styleId="Menzionenonrisolta">
    <w:name w:val="Unresolved Mention"/>
    <w:basedOn w:val="Carpredefinitoparagrafo"/>
    <w:uiPriority w:val="99"/>
    <w:semiHidden/>
    <w:unhideWhenUsed/>
    <w:rsid w:val="00745529"/>
    <w:rPr>
      <w:color w:val="605E5C"/>
      <w:shd w:val="clear" w:color="auto" w:fill="E1DFDD"/>
    </w:rPr>
  </w:style>
  <w:style w:type="table" w:customStyle="1" w:styleId="TableNormal">
    <w:name w:val="Table Normal"/>
    <w:rsid w:val="000F434D"/>
    <w:pPr>
      <w:spacing w:after="0" w:line="240" w:lineRule="auto"/>
      <w:ind w:hanging="1"/>
    </w:pPr>
    <w:rPr>
      <w:rFonts w:ascii="Times New Roman" w:eastAsia="Times New Roman" w:hAnsi="Times New Roman" w:cs="Times New Roman"/>
      <w:sz w:val="24"/>
      <w:szCs w:val="24"/>
      <w:lang w:eastAsia="it-IT"/>
    </w:rPr>
    <w:tblPr>
      <w:tblCellMar>
        <w:top w:w="0" w:type="dxa"/>
        <w:left w:w="0" w:type="dxa"/>
        <w:bottom w:w="0" w:type="dxa"/>
        <w:right w:w="0" w:type="dxa"/>
      </w:tblCellMar>
    </w:tblPr>
  </w:style>
  <w:style w:type="table" w:customStyle="1" w:styleId="TableNormal1">
    <w:name w:val="Table Normal1"/>
    <w:rsid w:val="000F434D"/>
    <w:pPr>
      <w:spacing w:after="0" w:line="240" w:lineRule="auto"/>
      <w:ind w:hanging="1"/>
    </w:pPr>
    <w:rPr>
      <w:rFonts w:ascii="Times New Roman" w:eastAsia="Times New Roman" w:hAnsi="Times New Roman" w:cs="Times New Roman"/>
      <w:sz w:val="24"/>
      <w:szCs w:val="24"/>
      <w:lang w:eastAsia="it-IT"/>
    </w:rPr>
    <w:tblPr>
      <w:tblCellMar>
        <w:top w:w="0" w:type="dxa"/>
        <w:left w:w="0" w:type="dxa"/>
        <w:bottom w:w="0" w:type="dxa"/>
        <w:right w:w="0" w:type="dxa"/>
      </w:tblCellMar>
    </w:tblPr>
  </w:style>
  <w:style w:type="paragraph" w:customStyle="1" w:styleId="TestonotaapidipaginaTestonotaapidipaginaCarattereTestonotaapidipaginaCarattere1CarattereTestonotaapidipaginaCarattereCarattereCarattereTestonotaapidipaginaCarattere1CarattereCarattereCarattereCarattere">
    <w:name w:val="Testo nota a piè di pagina;Testo nota a piè di pagina Carattere;Testo nota a piè di pagina Carattere1 Carattere;Testo nota a piè di pagina Carattere Carattere Carattere;Testo nota a piè di pagina Carattere1 Carattere Carattere Carattere;Carattere"/>
    <w:basedOn w:val="Normale"/>
    <w:rsid w:val="000F434D"/>
    <w:pPr>
      <w:widowControl w:val="0"/>
      <w:suppressAutoHyphens/>
      <w:overflowPunct w:val="0"/>
      <w:autoSpaceDE w:val="0"/>
      <w:autoSpaceDN w:val="0"/>
      <w:adjustRightInd w:val="0"/>
      <w:spacing w:after="120" w:line="1" w:lineRule="atLeast"/>
      <w:ind w:leftChars="-1" w:left="567" w:hangingChars="1" w:hanging="567"/>
      <w:textDirection w:val="btLr"/>
      <w:textAlignment w:val="top"/>
      <w:outlineLvl w:val="0"/>
    </w:pPr>
    <w:rPr>
      <w:rFonts w:ascii="Arial" w:eastAsia="Times New Roman" w:hAnsi="Arial" w:cs="Times New Roman"/>
      <w:color w:val="auto"/>
      <w:position w:val="-1"/>
      <w:sz w:val="20"/>
      <w:szCs w:val="20"/>
      <w:lang w:eastAsia="it-IT"/>
    </w:rPr>
  </w:style>
  <w:style w:type="character" w:customStyle="1" w:styleId="TestonotaapidipaginaCarattere1TestonotaapidipaginaCarattereCarattereTestonotaapidipaginaCarattere1CarattereCarattereTestonotaapidipaginaCarattereCarattereCarattereCarattereCarattereCarattere1">
    <w:name w:val="Testo nota a piè di pagina Carattere1;Testo nota a piè di pagina Carattere Carattere;Testo nota a piè di pagina Carattere1 Carattere Carattere;Testo nota a piè di pagina Carattere Carattere Carattere Carattere;Carattere Carattere1"/>
    <w:rsid w:val="000F434D"/>
    <w:rPr>
      <w:rFonts w:ascii="Arial" w:hAnsi="Arial" w:cs="Times New Roman"/>
      <w:w w:val="100"/>
      <w:position w:val="-1"/>
      <w:effect w:val="none"/>
      <w:vertAlign w:val="baseline"/>
      <w:cs w:val="0"/>
      <w:em w:val="none"/>
      <w:lang w:val="it-IT" w:eastAsia="it-IT"/>
    </w:rPr>
  </w:style>
  <w:style w:type="paragraph" w:styleId="Corpotesto">
    <w:name w:val="Body Text"/>
    <w:basedOn w:val="Normale"/>
    <w:link w:val="CorpotestoCarattere"/>
    <w:rsid w:val="000F434D"/>
    <w:pPr>
      <w:widowControl w:val="0"/>
      <w:suppressAutoHyphens/>
      <w:overflowPunct w:val="0"/>
      <w:autoSpaceDE w:val="0"/>
      <w:autoSpaceDN w:val="0"/>
      <w:adjustRightInd w:val="0"/>
      <w:spacing w:after="120" w:line="1" w:lineRule="atLeast"/>
      <w:ind w:leftChars="-1" w:left="-1" w:hangingChars="1" w:hanging="1"/>
      <w:textDirection w:val="btLr"/>
      <w:textAlignment w:val="top"/>
      <w:outlineLvl w:val="0"/>
    </w:pPr>
    <w:rPr>
      <w:rFonts w:ascii="Times New Roman" w:eastAsia="Times New Roman" w:hAnsi="Times New Roman" w:cs="Times New Roman"/>
      <w:color w:val="auto"/>
      <w:position w:val="-1"/>
      <w:sz w:val="24"/>
      <w:szCs w:val="24"/>
      <w:lang w:eastAsia="it-IT"/>
    </w:rPr>
  </w:style>
  <w:style w:type="character" w:customStyle="1" w:styleId="CorpotestoCarattere">
    <w:name w:val="Corpo testo Carattere"/>
    <w:basedOn w:val="Carpredefinitoparagrafo"/>
    <w:link w:val="Corpotesto"/>
    <w:rsid w:val="000F434D"/>
    <w:rPr>
      <w:rFonts w:ascii="Times New Roman" w:eastAsia="Times New Roman" w:hAnsi="Times New Roman" w:cs="Times New Roman"/>
      <w:position w:val="-1"/>
      <w:sz w:val="24"/>
      <w:szCs w:val="24"/>
      <w:lang w:eastAsia="it-IT"/>
    </w:rPr>
  </w:style>
  <w:style w:type="paragraph" w:styleId="Rientrocorpodeltesto">
    <w:name w:val="Body Text Indent"/>
    <w:basedOn w:val="Normale"/>
    <w:link w:val="RientrocorpodeltestoCarattere"/>
    <w:rsid w:val="000F434D"/>
    <w:pPr>
      <w:suppressAutoHyphens/>
      <w:spacing w:before="110" w:after="0" w:line="360" w:lineRule="auto"/>
      <w:ind w:leftChars="-1" w:left="-1" w:hangingChars="1" w:hanging="1"/>
      <w:textDirection w:val="btLr"/>
      <w:textAlignment w:val="top"/>
      <w:outlineLvl w:val="0"/>
    </w:pPr>
    <w:rPr>
      <w:rFonts w:ascii="Times New Roman" w:eastAsia="Times New Roman" w:hAnsi="Times New Roman" w:cs="Times New Roman"/>
      <w:color w:val="auto"/>
      <w:position w:val="-1"/>
      <w:sz w:val="24"/>
      <w:szCs w:val="24"/>
      <w:lang w:eastAsia="it-IT"/>
    </w:rPr>
  </w:style>
  <w:style w:type="character" w:customStyle="1" w:styleId="RientrocorpodeltestoCarattere">
    <w:name w:val="Rientro corpo del testo Carattere"/>
    <w:basedOn w:val="Carpredefinitoparagrafo"/>
    <w:link w:val="Rientrocorpodeltesto"/>
    <w:rsid w:val="000F434D"/>
    <w:rPr>
      <w:rFonts w:ascii="Times New Roman" w:eastAsia="Times New Roman" w:hAnsi="Times New Roman" w:cs="Times New Roman"/>
      <w:position w:val="-1"/>
      <w:sz w:val="24"/>
      <w:szCs w:val="24"/>
      <w:lang w:eastAsia="it-IT"/>
    </w:rPr>
  </w:style>
  <w:style w:type="paragraph" w:styleId="Corpodeltesto2">
    <w:name w:val="Body Text 2"/>
    <w:basedOn w:val="Normale"/>
    <w:link w:val="Corpodeltesto2Carattere"/>
    <w:rsid w:val="000F434D"/>
    <w:pPr>
      <w:suppressAutoHyphens/>
      <w:spacing w:after="0" w:line="1" w:lineRule="atLeast"/>
      <w:ind w:leftChars="-1" w:left="-1" w:hangingChars="1" w:hanging="1"/>
      <w:jc w:val="left"/>
      <w:textDirection w:val="btLr"/>
      <w:textAlignment w:val="top"/>
      <w:outlineLvl w:val="0"/>
    </w:pPr>
    <w:rPr>
      <w:rFonts w:ascii="Times New Roman" w:eastAsia="Times New Roman" w:hAnsi="Times New Roman" w:cs="Times New Roman"/>
      <w:color w:val="auto"/>
      <w:position w:val="-1"/>
      <w:sz w:val="24"/>
      <w:szCs w:val="24"/>
      <w:lang w:eastAsia="it-IT"/>
    </w:rPr>
  </w:style>
  <w:style w:type="character" w:customStyle="1" w:styleId="Corpodeltesto2Carattere">
    <w:name w:val="Corpo del testo 2 Carattere"/>
    <w:basedOn w:val="Carpredefinitoparagrafo"/>
    <w:link w:val="Corpodeltesto2"/>
    <w:rsid w:val="000F434D"/>
    <w:rPr>
      <w:rFonts w:ascii="Times New Roman" w:eastAsia="Times New Roman" w:hAnsi="Times New Roman" w:cs="Times New Roman"/>
      <w:position w:val="-1"/>
      <w:sz w:val="24"/>
      <w:szCs w:val="24"/>
      <w:lang w:eastAsia="it-IT"/>
    </w:rPr>
  </w:style>
  <w:style w:type="paragraph" w:styleId="Corpodeltesto3">
    <w:name w:val="Body Text 3"/>
    <w:basedOn w:val="Normale"/>
    <w:link w:val="Corpodeltesto3Carattere"/>
    <w:rsid w:val="000F434D"/>
    <w:pPr>
      <w:widowControl w:val="0"/>
      <w:suppressAutoHyphens/>
      <w:overflowPunct w:val="0"/>
      <w:autoSpaceDE w:val="0"/>
      <w:autoSpaceDN w:val="0"/>
      <w:adjustRightInd w:val="0"/>
      <w:spacing w:after="120" w:line="1" w:lineRule="atLeast"/>
      <w:ind w:leftChars="-1" w:left="-1" w:hangingChars="1" w:hanging="1"/>
      <w:textDirection w:val="btLr"/>
      <w:textAlignment w:val="top"/>
      <w:outlineLvl w:val="0"/>
    </w:pPr>
    <w:rPr>
      <w:rFonts w:ascii="Times New Roman" w:eastAsia="Times New Roman" w:hAnsi="Times New Roman" w:cs="Times New Roman"/>
      <w:color w:val="auto"/>
      <w:position w:val="-1"/>
      <w:sz w:val="16"/>
      <w:szCs w:val="16"/>
      <w:lang w:eastAsia="it-IT"/>
    </w:rPr>
  </w:style>
  <w:style w:type="character" w:customStyle="1" w:styleId="Corpodeltesto3Carattere">
    <w:name w:val="Corpo del testo 3 Carattere"/>
    <w:basedOn w:val="Carpredefinitoparagrafo"/>
    <w:link w:val="Corpodeltesto3"/>
    <w:rsid w:val="000F434D"/>
    <w:rPr>
      <w:rFonts w:ascii="Times New Roman" w:eastAsia="Times New Roman" w:hAnsi="Times New Roman" w:cs="Times New Roman"/>
      <w:position w:val="-1"/>
      <w:sz w:val="16"/>
      <w:szCs w:val="16"/>
      <w:lang w:eastAsia="it-IT"/>
    </w:rPr>
  </w:style>
  <w:style w:type="paragraph" w:styleId="Rientrocorpodeltesto2">
    <w:name w:val="Body Text Indent 2"/>
    <w:basedOn w:val="Normale"/>
    <w:link w:val="Rientrocorpodeltesto2Carattere"/>
    <w:rsid w:val="000F434D"/>
    <w:pPr>
      <w:suppressAutoHyphens/>
      <w:spacing w:after="0" w:line="360" w:lineRule="auto"/>
      <w:ind w:leftChars="-1" w:left="360" w:hangingChars="1" w:hanging="1"/>
      <w:jc w:val="left"/>
      <w:textDirection w:val="btLr"/>
      <w:textAlignment w:val="top"/>
      <w:outlineLvl w:val="0"/>
    </w:pPr>
    <w:rPr>
      <w:rFonts w:ascii="Times New Roman" w:eastAsia="Times New Roman" w:hAnsi="Times New Roman" w:cs="Times New Roman"/>
      <w:color w:val="auto"/>
      <w:position w:val="-1"/>
      <w:sz w:val="24"/>
      <w:szCs w:val="24"/>
      <w:lang w:eastAsia="it-IT"/>
    </w:rPr>
  </w:style>
  <w:style w:type="character" w:customStyle="1" w:styleId="Rientrocorpodeltesto2Carattere">
    <w:name w:val="Rientro corpo del testo 2 Carattere"/>
    <w:basedOn w:val="Carpredefinitoparagrafo"/>
    <w:link w:val="Rientrocorpodeltesto2"/>
    <w:rsid w:val="000F434D"/>
    <w:rPr>
      <w:rFonts w:ascii="Times New Roman" w:eastAsia="Times New Roman" w:hAnsi="Times New Roman" w:cs="Times New Roman"/>
      <w:position w:val="-1"/>
      <w:sz w:val="24"/>
      <w:szCs w:val="24"/>
      <w:lang w:eastAsia="it-IT"/>
    </w:rPr>
  </w:style>
  <w:style w:type="paragraph" w:customStyle="1" w:styleId="CPVC">
    <w:name w:val="CPV_C"/>
    <w:rsid w:val="000F434D"/>
    <w:pPr>
      <w:widowControl w:val="0"/>
      <w:tabs>
        <w:tab w:val="left" w:pos="0"/>
        <w:tab w:val="left" w:pos="1247"/>
        <w:tab w:val="left" w:pos="3969"/>
        <w:tab w:val="left" w:pos="4252"/>
        <w:tab w:val="left" w:pos="11339"/>
        <w:tab w:val="left" w:pos="28346"/>
      </w:tabs>
      <w:suppressAutoHyphens/>
      <w:autoSpaceDE w:val="0"/>
      <w:autoSpaceDN w:val="0"/>
      <w:adjustRightInd w:val="0"/>
      <w:spacing w:before="260" w:after="85" w:line="25" w:lineRule="atLeast"/>
      <w:ind w:leftChars="-1" w:left="-1" w:hangingChars="1" w:hanging="1"/>
      <w:jc w:val="center"/>
      <w:textDirection w:val="btLr"/>
      <w:textAlignment w:val="top"/>
      <w:outlineLvl w:val="0"/>
    </w:pPr>
    <w:rPr>
      <w:rFonts w:ascii="ItcCenturyLight" w:eastAsia="Times New Roman" w:hAnsi="ItcCenturyLight" w:cs="ItcCenturyLight"/>
      <w:position w:val="-1"/>
      <w:sz w:val="24"/>
      <w:szCs w:val="24"/>
      <w:lang w:eastAsia="it-IT"/>
    </w:rPr>
  </w:style>
  <w:style w:type="paragraph" w:customStyle="1" w:styleId="CPVCcvo">
    <w:name w:val="CPV_Ccvo"/>
    <w:rsid w:val="000F434D"/>
    <w:pPr>
      <w:widowControl w:val="0"/>
      <w:tabs>
        <w:tab w:val="left" w:pos="0"/>
        <w:tab w:val="left" w:pos="1247"/>
        <w:tab w:val="left" w:pos="3969"/>
        <w:tab w:val="left" w:pos="4252"/>
        <w:tab w:val="left" w:pos="11339"/>
        <w:tab w:val="left" w:pos="28346"/>
      </w:tabs>
      <w:suppressAutoHyphens/>
      <w:autoSpaceDE w:val="0"/>
      <w:autoSpaceDN w:val="0"/>
      <w:adjustRightInd w:val="0"/>
      <w:spacing w:before="260" w:after="85" w:line="25" w:lineRule="atLeast"/>
      <w:ind w:leftChars="-1" w:left="-1" w:hangingChars="1" w:hanging="1"/>
      <w:jc w:val="center"/>
      <w:textDirection w:val="btLr"/>
      <w:textAlignment w:val="top"/>
      <w:outlineLvl w:val="0"/>
    </w:pPr>
    <w:rPr>
      <w:rFonts w:ascii="ItcCenturyLight" w:eastAsia="Times New Roman" w:hAnsi="ItcCenturyLight" w:cs="ItcCenturyLight"/>
      <w:i/>
      <w:iCs/>
      <w:position w:val="-1"/>
      <w:sz w:val="24"/>
      <w:szCs w:val="24"/>
      <w:lang w:eastAsia="it-IT"/>
    </w:rPr>
  </w:style>
  <w:style w:type="paragraph" w:customStyle="1" w:styleId="LIV2">
    <w:name w:val="LIV2"/>
    <w:rsid w:val="000F434D"/>
    <w:pPr>
      <w:widowControl w:val="0"/>
      <w:tabs>
        <w:tab w:val="left" w:pos="0"/>
        <w:tab w:val="left" w:pos="1418"/>
        <w:tab w:val="left" w:pos="2835"/>
        <w:tab w:val="left" w:pos="4252"/>
      </w:tabs>
      <w:suppressAutoHyphens/>
      <w:autoSpaceDE w:val="0"/>
      <w:autoSpaceDN w:val="0"/>
      <w:adjustRightInd w:val="0"/>
      <w:spacing w:before="444" w:after="171" w:line="12" w:lineRule="atLeast"/>
      <w:ind w:leftChars="-1" w:left="-1" w:hangingChars="1" w:hanging="1"/>
      <w:jc w:val="both"/>
      <w:textDirection w:val="btLr"/>
      <w:textAlignment w:val="top"/>
      <w:outlineLvl w:val="0"/>
    </w:pPr>
    <w:rPr>
      <w:rFonts w:ascii="UniversExBlkExt" w:eastAsia="Times New Roman" w:hAnsi="UniversExBlkExt" w:cs="UniversExBlkExt"/>
      <w:b/>
      <w:bCs/>
      <w:position w:val="-1"/>
      <w:sz w:val="16"/>
      <w:szCs w:val="16"/>
      <w:lang w:eastAsia="it-IT"/>
    </w:rPr>
  </w:style>
  <w:style w:type="paragraph" w:customStyle="1" w:styleId="cpv">
    <w:name w:val="cpv"/>
    <w:rsid w:val="000F434D"/>
    <w:pPr>
      <w:widowControl w:val="0"/>
      <w:tabs>
        <w:tab w:val="left" w:pos="0"/>
        <w:tab w:val="left" w:pos="1418"/>
        <w:tab w:val="left" w:pos="2835"/>
        <w:tab w:val="left" w:pos="4252"/>
      </w:tabs>
      <w:suppressAutoHyphens/>
      <w:autoSpaceDE w:val="0"/>
      <w:autoSpaceDN w:val="0"/>
      <w:adjustRightInd w:val="0"/>
      <w:spacing w:before="175" w:after="0" w:line="25" w:lineRule="atLeast"/>
      <w:ind w:leftChars="-1" w:left="-1" w:hangingChars="1" w:hanging="1"/>
      <w:jc w:val="both"/>
      <w:textDirection w:val="btLr"/>
      <w:textAlignment w:val="top"/>
      <w:outlineLvl w:val="0"/>
    </w:pPr>
    <w:rPr>
      <w:rFonts w:ascii="ItcCenturyLight" w:eastAsia="Times New Roman" w:hAnsi="ItcCenturyLight" w:cs="ItcCenturyLight"/>
      <w:position w:val="-1"/>
      <w:sz w:val="24"/>
      <w:szCs w:val="24"/>
      <w:lang w:eastAsia="it-IT"/>
    </w:rPr>
  </w:style>
  <w:style w:type="paragraph" w:customStyle="1" w:styleId="liv1unita">
    <w:name w:val="liv1_unita"/>
    <w:rsid w:val="000F434D"/>
    <w:pPr>
      <w:widowControl w:val="0"/>
      <w:tabs>
        <w:tab w:val="left" w:pos="469"/>
        <w:tab w:val="left" w:pos="1887"/>
        <w:tab w:val="left" w:pos="3304"/>
        <w:tab w:val="left" w:pos="4721"/>
      </w:tabs>
      <w:suppressAutoHyphens/>
      <w:autoSpaceDE w:val="0"/>
      <w:autoSpaceDN w:val="0"/>
      <w:adjustRightInd w:val="0"/>
      <w:spacing w:before="489" w:after="85" w:line="12" w:lineRule="atLeast"/>
      <w:ind w:leftChars="-1" w:left="469" w:hangingChars="1" w:hanging="469"/>
      <w:jc w:val="both"/>
      <w:textDirection w:val="btLr"/>
      <w:textAlignment w:val="top"/>
      <w:outlineLvl w:val="0"/>
    </w:pPr>
    <w:rPr>
      <w:rFonts w:ascii="UniversExBlkExt" w:eastAsia="Times New Roman" w:hAnsi="UniversExBlkExt" w:cs="UniversExBlkExt"/>
      <w:b/>
      <w:bCs/>
      <w:position w:val="-1"/>
      <w:sz w:val="16"/>
      <w:szCs w:val="16"/>
      <w:lang w:eastAsia="it-IT"/>
    </w:rPr>
  </w:style>
  <w:style w:type="paragraph" w:customStyle="1" w:styleId="sottocpv1">
    <w:name w:val="sottocpv1"/>
    <w:rsid w:val="000F434D"/>
    <w:pPr>
      <w:widowControl w:val="0"/>
      <w:tabs>
        <w:tab w:val="left" w:pos="341"/>
        <w:tab w:val="left" w:pos="1759"/>
        <w:tab w:val="left" w:pos="3176"/>
        <w:tab w:val="left" w:pos="4593"/>
      </w:tabs>
      <w:suppressAutoHyphens/>
      <w:autoSpaceDE w:val="0"/>
      <w:autoSpaceDN w:val="0"/>
      <w:adjustRightInd w:val="0"/>
      <w:spacing w:before="175" w:after="0" w:line="25" w:lineRule="atLeast"/>
      <w:ind w:leftChars="-1" w:left="341" w:hangingChars="1" w:hanging="341"/>
      <w:jc w:val="both"/>
      <w:textDirection w:val="btLr"/>
      <w:textAlignment w:val="top"/>
      <w:outlineLvl w:val="0"/>
    </w:pPr>
    <w:rPr>
      <w:rFonts w:ascii="ItcCenturyLight" w:eastAsia="Times New Roman" w:hAnsi="ItcCenturyLight" w:cs="ItcCenturyLight"/>
      <w:position w:val="-1"/>
      <w:sz w:val="24"/>
      <w:szCs w:val="24"/>
      <w:lang w:eastAsia="it-IT"/>
    </w:rPr>
  </w:style>
  <w:style w:type="paragraph" w:customStyle="1" w:styleId="Corpodeltesto21">
    <w:name w:val="Corpo del testo 21"/>
    <w:basedOn w:val="Normale"/>
    <w:rsid w:val="000F434D"/>
    <w:pPr>
      <w:widowControl w:val="0"/>
      <w:suppressAutoHyphens/>
      <w:overflowPunct w:val="0"/>
      <w:autoSpaceDE w:val="0"/>
      <w:autoSpaceDN w:val="0"/>
      <w:adjustRightInd w:val="0"/>
      <w:spacing w:after="120" w:line="1" w:lineRule="atLeast"/>
      <w:ind w:leftChars="-1" w:left="-1" w:hangingChars="1" w:hanging="1"/>
      <w:textDirection w:val="btLr"/>
      <w:textAlignment w:val="top"/>
      <w:outlineLvl w:val="0"/>
    </w:pPr>
    <w:rPr>
      <w:rFonts w:ascii="Arial" w:eastAsia="Times New Roman" w:hAnsi="Arial" w:cs="Times New Roman"/>
      <w:b/>
      <w:i/>
      <w:color w:val="auto"/>
      <w:position w:val="-1"/>
      <w:sz w:val="24"/>
      <w:szCs w:val="20"/>
      <w:lang w:eastAsia="it-IT"/>
    </w:rPr>
  </w:style>
  <w:style w:type="paragraph" w:customStyle="1" w:styleId="tabella">
    <w:name w:val="tabella"/>
    <w:basedOn w:val="Titolo3"/>
    <w:rsid w:val="000F434D"/>
    <w:pPr>
      <w:keepLines w:val="0"/>
      <w:numPr>
        <w:ilvl w:val="0"/>
        <w:numId w:val="0"/>
      </w:numPr>
      <w:suppressAutoHyphens/>
      <w:spacing w:before="0" w:after="0" w:line="1" w:lineRule="atLeast"/>
      <w:ind w:leftChars="-1" w:left="-1" w:hangingChars="1" w:hanging="1"/>
      <w:textDirection w:val="btLr"/>
      <w:textAlignment w:val="top"/>
    </w:pPr>
    <w:rPr>
      <w:rFonts w:ascii="Cambria" w:eastAsia="Times New Roman" w:hAnsi="Cambria" w:cs="Times New Roman"/>
      <w:b w:val="0"/>
      <w:iCs/>
      <w:color w:val="auto"/>
      <w:position w:val="-1"/>
      <w:sz w:val="18"/>
      <w:szCs w:val="18"/>
      <w:lang w:eastAsia="it-IT"/>
    </w:rPr>
  </w:style>
  <w:style w:type="paragraph" w:customStyle="1" w:styleId="tit2-circ">
    <w:name w:val="tit2-circ"/>
    <w:basedOn w:val="Normale"/>
    <w:rsid w:val="000F434D"/>
    <w:pPr>
      <w:keepNext/>
      <w:suppressAutoHyphens/>
      <w:spacing w:before="360" w:after="100" w:line="1" w:lineRule="atLeast"/>
      <w:ind w:leftChars="-1" w:left="-1" w:right="108" w:hangingChars="1" w:hanging="1"/>
      <w:textDirection w:val="btLr"/>
      <w:textAlignment w:val="top"/>
      <w:outlineLvl w:val="0"/>
    </w:pPr>
    <w:rPr>
      <w:rFonts w:ascii="Futura" w:eastAsia="Times New Roman" w:hAnsi="Futura" w:cs="Times New Roman"/>
      <w:b/>
      <w:caps/>
      <w:color w:val="auto"/>
      <w:position w:val="-1"/>
      <w:sz w:val="20"/>
      <w:szCs w:val="20"/>
      <w:lang w:eastAsia="it-IT"/>
    </w:rPr>
  </w:style>
  <w:style w:type="paragraph" w:styleId="Mappadocumento">
    <w:name w:val="Document Map"/>
    <w:basedOn w:val="Normale"/>
    <w:link w:val="MappadocumentoCarattere"/>
    <w:rsid w:val="000F434D"/>
    <w:pPr>
      <w:shd w:val="clear" w:color="auto" w:fill="000080"/>
      <w:suppressAutoHyphens/>
      <w:spacing w:after="0" w:line="1" w:lineRule="atLeast"/>
      <w:ind w:leftChars="-1" w:left="-1" w:hangingChars="1" w:hanging="1"/>
      <w:jc w:val="left"/>
      <w:textDirection w:val="btLr"/>
      <w:textAlignment w:val="top"/>
      <w:outlineLvl w:val="0"/>
    </w:pPr>
    <w:rPr>
      <w:rFonts w:ascii="Times New Roman" w:eastAsia="Times New Roman" w:hAnsi="Times New Roman" w:cs="Times New Roman"/>
      <w:color w:val="auto"/>
      <w:position w:val="-1"/>
      <w:sz w:val="2"/>
      <w:szCs w:val="20"/>
      <w:lang w:eastAsia="it-IT"/>
    </w:rPr>
  </w:style>
  <w:style w:type="character" w:customStyle="1" w:styleId="MappadocumentoCarattere">
    <w:name w:val="Mappa documento Carattere"/>
    <w:basedOn w:val="Carpredefinitoparagrafo"/>
    <w:link w:val="Mappadocumento"/>
    <w:rsid w:val="000F434D"/>
    <w:rPr>
      <w:rFonts w:ascii="Times New Roman" w:eastAsia="Times New Roman" w:hAnsi="Times New Roman" w:cs="Times New Roman"/>
      <w:position w:val="-1"/>
      <w:sz w:val="2"/>
      <w:szCs w:val="20"/>
      <w:shd w:val="clear" w:color="auto" w:fill="000080"/>
      <w:lang w:eastAsia="it-IT"/>
    </w:rPr>
  </w:style>
  <w:style w:type="character" w:customStyle="1" w:styleId="CarattereCarattere">
    <w:name w:val="Carattere Carattere"/>
    <w:rsid w:val="000F434D"/>
    <w:rPr>
      <w:rFonts w:ascii="Arial" w:hAnsi="Arial"/>
      <w:w w:val="100"/>
      <w:kern w:val="28"/>
      <w:position w:val="-1"/>
      <w:sz w:val="24"/>
      <w:effect w:val="none"/>
      <w:vertAlign w:val="baseline"/>
      <w:cs w:val="0"/>
      <w:em w:val="none"/>
    </w:rPr>
  </w:style>
  <w:style w:type="paragraph" w:styleId="Soggettocommento">
    <w:name w:val="annotation subject"/>
    <w:basedOn w:val="Testocommento"/>
    <w:next w:val="Testocommento"/>
    <w:link w:val="SoggettocommentoCarattere"/>
    <w:rsid w:val="000F434D"/>
    <w:pPr>
      <w:suppressAutoHyphens/>
      <w:spacing w:after="0" w:line="1" w:lineRule="atLeast"/>
      <w:ind w:leftChars="-1" w:left="-1" w:hangingChars="1" w:hanging="1"/>
      <w:textDirection w:val="btLr"/>
      <w:textAlignment w:val="top"/>
      <w:outlineLvl w:val="0"/>
    </w:pPr>
    <w:rPr>
      <w:rFonts w:ascii="Times New Roman" w:eastAsia="Times New Roman" w:hAnsi="Times New Roman" w:cs="Times New Roman"/>
      <w:b/>
      <w:bCs/>
      <w:position w:val="-1"/>
    </w:rPr>
  </w:style>
  <w:style w:type="character" w:customStyle="1" w:styleId="SoggettocommentoCarattere">
    <w:name w:val="Soggetto commento Carattere"/>
    <w:basedOn w:val="TestocommentoCarattere"/>
    <w:link w:val="Soggettocommento"/>
    <w:rsid w:val="000F434D"/>
    <w:rPr>
      <w:rFonts w:ascii="Times New Roman" w:eastAsia="Times New Roman" w:hAnsi="Times New Roman" w:cs="Times New Roman"/>
      <w:b/>
      <w:bCs/>
      <w:position w:val="-1"/>
      <w:sz w:val="20"/>
      <w:szCs w:val="20"/>
      <w:lang w:eastAsia="it-IT"/>
    </w:rPr>
  </w:style>
  <w:style w:type="paragraph" w:customStyle="1" w:styleId="Paragrafoelenco1">
    <w:name w:val="Paragrafo elenco1"/>
    <w:basedOn w:val="Normale"/>
    <w:rsid w:val="000F434D"/>
    <w:pPr>
      <w:suppressAutoHyphens/>
      <w:spacing w:line="276" w:lineRule="auto"/>
      <w:ind w:leftChars="-1" w:left="720" w:hangingChars="1" w:hanging="1"/>
      <w:contextualSpacing/>
      <w:jc w:val="left"/>
      <w:textDirection w:val="btLr"/>
      <w:textAlignment w:val="top"/>
      <w:outlineLvl w:val="0"/>
    </w:pPr>
    <w:rPr>
      <w:rFonts w:ascii="Calibri" w:eastAsia="Times New Roman" w:hAnsi="Calibri" w:cs="Times New Roman"/>
      <w:color w:val="auto"/>
      <w:position w:val="-1"/>
      <w:szCs w:val="22"/>
    </w:rPr>
  </w:style>
  <w:style w:type="character" w:styleId="Collegamentovisitato">
    <w:name w:val="FollowedHyperlink"/>
    <w:rsid w:val="000F434D"/>
    <w:rPr>
      <w:color w:val="800080"/>
      <w:w w:val="100"/>
      <w:position w:val="-1"/>
      <w:u w:val="single"/>
      <w:effect w:val="none"/>
      <w:vertAlign w:val="baseline"/>
      <w:cs w:val="0"/>
      <w:em w:val="none"/>
    </w:rPr>
  </w:style>
  <w:style w:type="table" w:styleId="Grigliatabella">
    <w:name w:val="Table Grid"/>
    <w:basedOn w:val="Tabellanormale"/>
    <w:uiPriority w:val="39"/>
    <w:rsid w:val="000F434D"/>
    <w:pPr>
      <w:suppressAutoHyphens/>
      <w:spacing w:after="0" w:line="1" w:lineRule="atLeast"/>
      <w:ind w:leftChars="-1" w:left="-1" w:hangingChars="1" w:hanging="1"/>
      <w:textDirection w:val="btLr"/>
      <w:textAlignment w:val="top"/>
      <w:outlineLvl w:val="0"/>
    </w:pPr>
    <w:rPr>
      <w:rFonts w:ascii="Times New Roman" w:eastAsia="Times New Roman" w:hAnsi="Times New Roman" w:cs="Times New Roman"/>
      <w:position w:val="-1"/>
      <w:sz w:val="24"/>
      <w:szCs w:val="24"/>
      <w:lang w:eastAsia="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Normale"/>
    <w:rsid w:val="000F434D"/>
    <w:pPr>
      <w:widowControl w:val="0"/>
      <w:suppressAutoHyphens/>
      <w:autoSpaceDE w:val="0"/>
      <w:autoSpaceDN w:val="0"/>
      <w:adjustRightInd w:val="0"/>
      <w:spacing w:after="0" w:line="1" w:lineRule="atLeast"/>
      <w:ind w:leftChars="-1" w:left="-1" w:hangingChars="1" w:hanging="1"/>
      <w:jc w:val="left"/>
      <w:textDirection w:val="btLr"/>
      <w:textAlignment w:val="top"/>
      <w:outlineLvl w:val="0"/>
    </w:pPr>
    <w:rPr>
      <w:rFonts w:ascii="Thorndale AMT" w:eastAsia="Times New Roman" w:hAnsi="Thorndale AMT" w:cs="Albany AMT"/>
      <w:color w:val="auto"/>
      <w:position w:val="-1"/>
      <w:sz w:val="24"/>
      <w:szCs w:val="24"/>
      <w:lang w:eastAsia="it-IT"/>
    </w:rPr>
  </w:style>
  <w:style w:type="character" w:customStyle="1" w:styleId="linkneltesto">
    <w:name w:val="link_nel_testo"/>
    <w:rsid w:val="000F434D"/>
    <w:rPr>
      <w:i/>
      <w:w w:val="100"/>
      <w:position w:val="-1"/>
      <w:effect w:val="none"/>
      <w:vertAlign w:val="baseline"/>
      <w:cs w:val="0"/>
      <w:em w:val="none"/>
    </w:rPr>
  </w:style>
  <w:style w:type="paragraph" w:customStyle="1" w:styleId="provvr0">
    <w:name w:val="provv_r0"/>
    <w:basedOn w:val="Normale"/>
    <w:rsid w:val="000F434D"/>
    <w:pPr>
      <w:suppressAutoHyphens/>
      <w:spacing w:before="100" w:beforeAutospacing="1" w:after="100" w:afterAutospacing="1" w:line="1" w:lineRule="atLeast"/>
      <w:ind w:leftChars="-1" w:left="-1" w:hangingChars="1" w:hanging="1"/>
      <w:textDirection w:val="btLr"/>
      <w:textAlignment w:val="top"/>
      <w:outlineLvl w:val="0"/>
    </w:pPr>
    <w:rPr>
      <w:rFonts w:ascii="Times New Roman" w:eastAsia="Times New Roman" w:hAnsi="Times New Roman" w:cs="Times New Roman"/>
      <w:color w:val="auto"/>
      <w:position w:val="-1"/>
      <w:sz w:val="24"/>
      <w:szCs w:val="24"/>
      <w:lang w:eastAsia="it-IT"/>
    </w:rPr>
  </w:style>
  <w:style w:type="character" w:customStyle="1" w:styleId="provvnumcomma">
    <w:name w:val="provv_numcomma"/>
    <w:rsid w:val="000F434D"/>
    <w:rPr>
      <w:w w:val="100"/>
      <w:position w:val="-1"/>
      <w:effect w:val="none"/>
      <w:vertAlign w:val="baseline"/>
      <w:cs w:val="0"/>
      <w:em w:val="none"/>
    </w:rPr>
  </w:style>
  <w:style w:type="paragraph" w:styleId="Indice1">
    <w:name w:val="index 1"/>
    <w:basedOn w:val="Normale"/>
    <w:next w:val="Normale"/>
    <w:rsid w:val="000F434D"/>
    <w:pPr>
      <w:suppressAutoHyphens/>
      <w:spacing w:after="0" w:line="1" w:lineRule="atLeast"/>
      <w:ind w:leftChars="-1" w:left="240" w:hangingChars="1" w:hanging="240"/>
      <w:jc w:val="left"/>
      <w:textDirection w:val="btLr"/>
      <w:textAlignment w:val="top"/>
      <w:outlineLvl w:val="0"/>
    </w:pPr>
    <w:rPr>
      <w:rFonts w:ascii="Times New Roman" w:eastAsia="Times New Roman" w:hAnsi="Times New Roman" w:cs="Times New Roman"/>
      <w:color w:val="auto"/>
      <w:position w:val="-1"/>
      <w:sz w:val="24"/>
      <w:szCs w:val="24"/>
      <w:lang w:eastAsia="it-IT"/>
    </w:rPr>
  </w:style>
  <w:style w:type="paragraph" w:styleId="Indice2">
    <w:name w:val="index 2"/>
    <w:basedOn w:val="Normale"/>
    <w:next w:val="Normale"/>
    <w:rsid w:val="000F434D"/>
    <w:pPr>
      <w:suppressAutoHyphens/>
      <w:spacing w:after="0" w:line="1" w:lineRule="atLeast"/>
      <w:ind w:leftChars="-1" w:left="480" w:hangingChars="1" w:hanging="240"/>
      <w:jc w:val="left"/>
      <w:textDirection w:val="btLr"/>
      <w:textAlignment w:val="top"/>
      <w:outlineLvl w:val="0"/>
    </w:pPr>
    <w:rPr>
      <w:rFonts w:ascii="Times New Roman" w:eastAsia="Times New Roman" w:hAnsi="Times New Roman" w:cs="Times New Roman"/>
      <w:color w:val="auto"/>
      <w:position w:val="-1"/>
      <w:sz w:val="24"/>
      <w:szCs w:val="24"/>
      <w:lang w:eastAsia="it-IT"/>
    </w:rPr>
  </w:style>
  <w:style w:type="character" w:customStyle="1" w:styleId="apple-converted-space">
    <w:name w:val="apple-converted-space"/>
    <w:rsid w:val="000F434D"/>
    <w:rPr>
      <w:w w:val="100"/>
      <w:position w:val="-1"/>
      <w:effect w:val="none"/>
      <w:vertAlign w:val="baseline"/>
      <w:cs w:val="0"/>
      <w:em w:val="none"/>
    </w:rPr>
  </w:style>
  <w:style w:type="paragraph" w:styleId="PreformattatoHTML">
    <w:name w:val="HTML Preformatted"/>
    <w:basedOn w:val="Normale"/>
    <w:link w:val="PreformattatoHTMLCarattere"/>
    <w:rsid w:val="000F434D"/>
    <w:pPr>
      <w:suppressAutoHyphens/>
      <w:spacing w:after="0" w:line="1" w:lineRule="atLeast"/>
      <w:ind w:leftChars="-1" w:left="-1" w:hangingChars="1" w:hanging="1"/>
      <w:jc w:val="left"/>
      <w:textDirection w:val="btLr"/>
      <w:textAlignment w:val="top"/>
      <w:outlineLvl w:val="0"/>
    </w:pPr>
    <w:rPr>
      <w:rFonts w:ascii="Courier New" w:eastAsia="Times New Roman" w:hAnsi="Courier New" w:cs="Times New Roman"/>
      <w:color w:val="auto"/>
      <w:position w:val="-1"/>
      <w:sz w:val="20"/>
      <w:szCs w:val="20"/>
      <w:lang w:eastAsia="it-IT"/>
    </w:rPr>
  </w:style>
  <w:style w:type="character" w:customStyle="1" w:styleId="PreformattatoHTMLCarattere">
    <w:name w:val="Preformattato HTML Carattere"/>
    <w:basedOn w:val="Carpredefinitoparagrafo"/>
    <w:link w:val="PreformattatoHTML"/>
    <w:rsid w:val="000F434D"/>
    <w:rPr>
      <w:rFonts w:ascii="Courier New" w:eastAsia="Times New Roman" w:hAnsi="Courier New" w:cs="Times New Roman"/>
      <w:position w:val="-1"/>
      <w:sz w:val="20"/>
      <w:szCs w:val="20"/>
      <w:lang w:eastAsia="it-IT"/>
    </w:rPr>
  </w:style>
  <w:style w:type="character" w:customStyle="1" w:styleId="navilast">
    <w:name w:val="navi_last"/>
    <w:rsid w:val="000F434D"/>
    <w:rPr>
      <w:w w:val="100"/>
      <w:position w:val="-1"/>
      <w:effect w:val="none"/>
      <w:vertAlign w:val="baseline"/>
      <w:cs w:val="0"/>
      <w:em w:val="none"/>
    </w:rPr>
  </w:style>
  <w:style w:type="character" w:customStyle="1" w:styleId="lilinkmenulista">
    <w:name w:val="lilinkmenulista"/>
    <w:rsid w:val="000F434D"/>
    <w:rPr>
      <w:w w:val="100"/>
      <w:position w:val="-1"/>
      <w:effect w:val="none"/>
      <w:vertAlign w:val="baseline"/>
      <w:cs w:val="0"/>
      <w:em w:val="none"/>
    </w:rPr>
  </w:style>
  <w:style w:type="paragraph" w:customStyle="1" w:styleId="Paragrafoelenco4">
    <w:name w:val="Paragrafo elenco4"/>
    <w:basedOn w:val="Normale"/>
    <w:rsid w:val="000F434D"/>
    <w:pPr>
      <w:suppressAutoHyphens/>
      <w:spacing w:after="0" w:line="1" w:lineRule="atLeast"/>
      <w:ind w:leftChars="-1" w:left="720" w:hangingChars="1" w:hanging="1"/>
      <w:contextualSpacing/>
      <w:textDirection w:val="btLr"/>
      <w:textAlignment w:val="top"/>
      <w:outlineLvl w:val="0"/>
    </w:pPr>
    <w:rPr>
      <w:rFonts w:ascii="Times New Roman" w:eastAsia="Times New Roman" w:hAnsi="Times New Roman" w:cs="Times New Roman"/>
      <w:color w:val="auto"/>
      <w:position w:val="-1"/>
      <w:sz w:val="24"/>
      <w:szCs w:val="24"/>
      <w:lang w:eastAsia="it-IT"/>
    </w:rPr>
  </w:style>
  <w:style w:type="paragraph" w:customStyle="1" w:styleId="BodyText21">
    <w:name w:val="Body Text 21"/>
    <w:basedOn w:val="Normale"/>
    <w:rsid w:val="000F434D"/>
    <w:pPr>
      <w:widowControl w:val="0"/>
      <w:suppressAutoHyphens/>
      <w:overflowPunct w:val="0"/>
      <w:autoSpaceDE w:val="0"/>
      <w:autoSpaceDN w:val="0"/>
      <w:adjustRightInd w:val="0"/>
      <w:spacing w:after="120" w:line="1" w:lineRule="atLeast"/>
      <w:ind w:leftChars="-1" w:left="-1" w:hangingChars="1" w:hanging="1"/>
      <w:textDirection w:val="btLr"/>
      <w:textAlignment w:val="top"/>
      <w:outlineLvl w:val="0"/>
    </w:pPr>
    <w:rPr>
      <w:rFonts w:ascii="Arial" w:eastAsia="Times New Roman" w:hAnsi="Arial" w:cs="Times New Roman"/>
      <w:b/>
      <w:i/>
      <w:color w:val="auto"/>
      <w:position w:val="-1"/>
      <w:sz w:val="24"/>
      <w:szCs w:val="20"/>
      <w:lang w:eastAsia="it-IT"/>
    </w:rPr>
  </w:style>
  <w:style w:type="character" w:customStyle="1" w:styleId="provvrubrica">
    <w:name w:val="provv_rubrica"/>
    <w:uiPriority w:val="99"/>
    <w:rsid w:val="000F434D"/>
    <w:rPr>
      <w:w w:val="100"/>
      <w:position w:val="-1"/>
      <w:effect w:val="none"/>
      <w:vertAlign w:val="baseline"/>
      <w:cs w:val="0"/>
      <w:em w:val="none"/>
    </w:rPr>
  </w:style>
  <w:style w:type="paragraph" w:customStyle="1" w:styleId="m-6350291795918196642gmail-msolistparagraph">
    <w:name w:val="m_-6350291795918196642gmail-msolistparagraph"/>
    <w:basedOn w:val="Normale"/>
    <w:rsid w:val="000F434D"/>
    <w:pPr>
      <w:suppressAutoHyphens/>
      <w:spacing w:before="100" w:beforeAutospacing="1" w:after="100" w:afterAutospacing="1" w:line="1" w:lineRule="atLeast"/>
      <w:ind w:leftChars="-1" w:left="-1" w:hangingChars="1" w:hanging="1"/>
      <w:jc w:val="left"/>
      <w:textDirection w:val="btLr"/>
      <w:textAlignment w:val="top"/>
      <w:outlineLvl w:val="0"/>
    </w:pPr>
    <w:rPr>
      <w:rFonts w:ascii="Times New Roman" w:eastAsia="Times New Roman" w:hAnsi="Times New Roman" w:cs="Times New Roman"/>
      <w:color w:val="auto"/>
      <w:position w:val="-1"/>
      <w:sz w:val="24"/>
      <w:szCs w:val="24"/>
      <w:lang w:eastAsia="it-IT"/>
    </w:rPr>
  </w:style>
  <w:style w:type="character" w:customStyle="1" w:styleId="Menzionenonrisolta1">
    <w:name w:val="Menzione non risolta1"/>
    <w:qFormat/>
    <w:rsid w:val="000F434D"/>
    <w:rPr>
      <w:color w:val="808080"/>
      <w:w w:val="100"/>
      <w:position w:val="-1"/>
      <w:effect w:val="none"/>
      <w:shd w:val="clear" w:color="auto" w:fill="E6E6E6"/>
      <w:vertAlign w:val="baseline"/>
      <w:cs w:val="0"/>
      <w:em w:val="none"/>
    </w:rPr>
  </w:style>
  <w:style w:type="paragraph" w:customStyle="1" w:styleId="xmsonormal">
    <w:name w:val="x_msonormal"/>
    <w:basedOn w:val="Normale"/>
    <w:rsid w:val="000F434D"/>
    <w:pPr>
      <w:suppressAutoHyphens/>
      <w:spacing w:before="100" w:beforeAutospacing="1" w:after="100" w:afterAutospacing="1" w:line="1" w:lineRule="atLeast"/>
      <w:ind w:leftChars="-1" w:left="-1" w:hangingChars="1" w:hanging="1"/>
      <w:jc w:val="left"/>
      <w:textDirection w:val="btLr"/>
      <w:textAlignment w:val="top"/>
      <w:outlineLvl w:val="0"/>
    </w:pPr>
    <w:rPr>
      <w:rFonts w:ascii="Times New Roman" w:eastAsia="Times New Roman" w:hAnsi="Times New Roman" w:cs="Times New Roman"/>
      <w:color w:val="auto"/>
      <w:position w:val="-1"/>
      <w:sz w:val="24"/>
      <w:szCs w:val="24"/>
      <w:lang w:eastAsia="it-IT"/>
    </w:rPr>
  </w:style>
  <w:style w:type="character" w:customStyle="1" w:styleId="Menzionenonrisolta2">
    <w:name w:val="Menzione non risolta2"/>
    <w:qFormat/>
    <w:rsid w:val="000F434D"/>
    <w:rPr>
      <w:color w:val="605E5C"/>
      <w:w w:val="100"/>
      <w:position w:val="-1"/>
      <w:effect w:val="none"/>
      <w:shd w:val="clear" w:color="auto" w:fill="E1DFDD"/>
      <w:vertAlign w:val="baseline"/>
      <w:cs w:val="0"/>
      <w:em w:val="none"/>
    </w:rPr>
  </w:style>
  <w:style w:type="paragraph" w:customStyle="1" w:styleId="TableParagraph">
    <w:name w:val="Table Paragraph"/>
    <w:basedOn w:val="Normale"/>
    <w:rsid w:val="000F434D"/>
    <w:pPr>
      <w:widowControl w:val="0"/>
      <w:suppressAutoHyphens/>
      <w:autoSpaceDE w:val="0"/>
      <w:autoSpaceDN w:val="0"/>
      <w:spacing w:after="0" w:line="1" w:lineRule="atLeast"/>
      <w:ind w:leftChars="-1" w:left="-1" w:hangingChars="1" w:hanging="1"/>
      <w:jc w:val="left"/>
      <w:textDirection w:val="btLr"/>
      <w:textAlignment w:val="top"/>
      <w:outlineLvl w:val="0"/>
    </w:pPr>
    <w:rPr>
      <w:rFonts w:ascii="Book Antiqua" w:eastAsia="Book Antiqua" w:hAnsi="Book Antiqua" w:cs="Book Antiqua"/>
      <w:color w:val="auto"/>
      <w:position w:val="-1"/>
      <w:szCs w:val="22"/>
      <w:lang w:eastAsia="it-IT" w:bidi="it-IT"/>
    </w:rPr>
  </w:style>
  <w:style w:type="numbering" w:customStyle="1" w:styleId="Conlettere">
    <w:name w:val="Con lettere"/>
    <w:rsid w:val="000F434D"/>
  </w:style>
  <w:style w:type="character" w:customStyle="1" w:styleId="Nessuno">
    <w:name w:val="Nessuno"/>
    <w:rsid w:val="000F434D"/>
    <w:rPr>
      <w:w w:val="100"/>
      <w:position w:val="-1"/>
      <w:effect w:val="none"/>
      <w:vertAlign w:val="baseline"/>
      <w:cs w:val="0"/>
      <w:em w:val="none"/>
    </w:rPr>
  </w:style>
  <w:style w:type="character" w:customStyle="1" w:styleId="Hyperlink1">
    <w:name w:val="Hyperlink.1"/>
    <w:rsid w:val="000F434D"/>
    <w:rPr>
      <w:rFonts w:ascii="Arial" w:eastAsia="Arial" w:hAnsi="Arial" w:cs="Arial"/>
      <w:w w:val="100"/>
      <w:position w:val="-1"/>
      <w:sz w:val="22"/>
      <w:szCs w:val="22"/>
      <w:effect w:val="none"/>
      <w:vertAlign w:val="baseline"/>
      <w:cs w:val="0"/>
      <w:em w:val="none"/>
    </w:rPr>
  </w:style>
  <w:style w:type="character" w:customStyle="1" w:styleId="Hyperlink0">
    <w:name w:val="Hyperlink.0"/>
    <w:rsid w:val="000F434D"/>
    <w:rPr>
      <w:rFonts w:ascii="Arial" w:eastAsia="Arial" w:hAnsi="Arial" w:cs="Arial"/>
      <w:color w:val="000000"/>
      <w:w w:val="100"/>
      <w:position w:val="-1"/>
      <w:sz w:val="22"/>
      <w:szCs w:val="22"/>
      <w:u w:val="none" w:color="000000"/>
      <w:effect w:val="none"/>
      <w:vertAlign w:val="baseline"/>
      <w:cs w:val="0"/>
      <w:em w:val="none"/>
      <w:lang w:val="it-IT"/>
    </w:rPr>
  </w:style>
  <w:style w:type="character" w:customStyle="1" w:styleId="Hyperlink2">
    <w:name w:val="Hyperlink.2"/>
    <w:rsid w:val="000F434D"/>
    <w:rPr>
      <w:rFonts w:ascii="Arial" w:eastAsia="Arial" w:hAnsi="Arial" w:cs="Arial"/>
      <w:i/>
      <w:iCs/>
      <w:color w:val="00B0F0"/>
      <w:w w:val="100"/>
      <w:position w:val="-1"/>
      <w:sz w:val="22"/>
      <w:szCs w:val="22"/>
      <w:effect w:val="none"/>
      <w:vertAlign w:val="baseline"/>
      <w:cs w:val="0"/>
      <w:em w:val="none"/>
    </w:rPr>
  </w:style>
  <w:style w:type="table" w:customStyle="1" w:styleId="11">
    <w:name w:val="11"/>
    <w:basedOn w:val="TableNormal1"/>
    <w:rsid w:val="000F434D"/>
    <w:tblPr>
      <w:tblStyleRowBandSize w:val="1"/>
      <w:tblStyleColBandSize w:val="1"/>
      <w:tblCellMar>
        <w:left w:w="108" w:type="dxa"/>
        <w:right w:w="108" w:type="dxa"/>
      </w:tblCellMar>
    </w:tblPr>
  </w:style>
  <w:style w:type="table" w:customStyle="1" w:styleId="10">
    <w:name w:val="10"/>
    <w:basedOn w:val="TableNormal1"/>
    <w:rsid w:val="000F434D"/>
    <w:tblPr>
      <w:tblStyleRowBandSize w:val="1"/>
      <w:tblStyleColBandSize w:val="1"/>
      <w:tblCellMar>
        <w:top w:w="100" w:type="dxa"/>
        <w:left w:w="100" w:type="dxa"/>
        <w:bottom w:w="100" w:type="dxa"/>
        <w:right w:w="100" w:type="dxa"/>
      </w:tblCellMar>
    </w:tblPr>
  </w:style>
  <w:style w:type="table" w:customStyle="1" w:styleId="9">
    <w:name w:val="9"/>
    <w:basedOn w:val="TableNormal1"/>
    <w:rsid w:val="000F434D"/>
    <w:tblPr>
      <w:tblStyleRowBandSize w:val="1"/>
      <w:tblStyleColBandSize w:val="1"/>
      <w:tblCellMar>
        <w:top w:w="100" w:type="dxa"/>
        <w:left w:w="100" w:type="dxa"/>
        <w:bottom w:w="100" w:type="dxa"/>
        <w:right w:w="100" w:type="dxa"/>
      </w:tblCellMar>
    </w:tblPr>
  </w:style>
  <w:style w:type="table" w:customStyle="1" w:styleId="8">
    <w:name w:val="8"/>
    <w:basedOn w:val="TableNormal1"/>
    <w:rsid w:val="000F434D"/>
    <w:tblPr>
      <w:tblStyleRowBandSize w:val="1"/>
      <w:tblStyleColBandSize w:val="1"/>
      <w:tblCellMar>
        <w:left w:w="70" w:type="dxa"/>
        <w:right w:w="70" w:type="dxa"/>
      </w:tblCellMar>
    </w:tblPr>
  </w:style>
  <w:style w:type="table" w:customStyle="1" w:styleId="7">
    <w:name w:val="7"/>
    <w:basedOn w:val="TableNormal1"/>
    <w:rsid w:val="000F434D"/>
    <w:tblPr>
      <w:tblStyleRowBandSize w:val="1"/>
      <w:tblStyleColBandSize w:val="1"/>
      <w:tblCellMar>
        <w:left w:w="70" w:type="dxa"/>
        <w:right w:w="70" w:type="dxa"/>
      </w:tblCellMar>
    </w:tblPr>
  </w:style>
  <w:style w:type="table" w:customStyle="1" w:styleId="6">
    <w:name w:val="6"/>
    <w:basedOn w:val="TableNormal1"/>
    <w:rsid w:val="000F434D"/>
    <w:tblPr>
      <w:tblStyleRowBandSize w:val="1"/>
      <w:tblStyleColBandSize w:val="1"/>
      <w:tblCellMar>
        <w:top w:w="100" w:type="dxa"/>
        <w:left w:w="100" w:type="dxa"/>
        <w:bottom w:w="100" w:type="dxa"/>
        <w:right w:w="100" w:type="dxa"/>
      </w:tblCellMar>
    </w:tblPr>
  </w:style>
  <w:style w:type="table" w:customStyle="1" w:styleId="5">
    <w:name w:val="5"/>
    <w:basedOn w:val="TableNormal1"/>
    <w:rsid w:val="000F434D"/>
    <w:tblPr>
      <w:tblStyleRowBandSize w:val="1"/>
      <w:tblStyleColBandSize w:val="1"/>
      <w:tblCellMar>
        <w:top w:w="100" w:type="dxa"/>
        <w:left w:w="100" w:type="dxa"/>
        <w:bottom w:w="100" w:type="dxa"/>
        <w:right w:w="100" w:type="dxa"/>
      </w:tblCellMar>
    </w:tblPr>
  </w:style>
  <w:style w:type="table" w:customStyle="1" w:styleId="4">
    <w:name w:val="4"/>
    <w:basedOn w:val="TableNormal1"/>
    <w:rsid w:val="000F434D"/>
    <w:tblPr>
      <w:tblStyleRowBandSize w:val="1"/>
      <w:tblStyleColBandSize w:val="1"/>
      <w:tblCellMar>
        <w:top w:w="100" w:type="dxa"/>
        <w:left w:w="100" w:type="dxa"/>
        <w:bottom w:w="100" w:type="dxa"/>
        <w:right w:w="100" w:type="dxa"/>
      </w:tblCellMar>
    </w:tblPr>
  </w:style>
  <w:style w:type="table" w:customStyle="1" w:styleId="3">
    <w:name w:val="3"/>
    <w:basedOn w:val="TableNormal1"/>
    <w:rsid w:val="000F434D"/>
    <w:tblPr>
      <w:tblStyleRowBandSize w:val="1"/>
      <w:tblStyleColBandSize w:val="1"/>
      <w:tblCellMar>
        <w:top w:w="100" w:type="dxa"/>
        <w:left w:w="100" w:type="dxa"/>
        <w:bottom w:w="100" w:type="dxa"/>
        <w:right w:w="100" w:type="dxa"/>
      </w:tblCellMar>
    </w:tblPr>
  </w:style>
  <w:style w:type="table" w:customStyle="1" w:styleId="2">
    <w:name w:val="2"/>
    <w:basedOn w:val="TableNormal1"/>
    <w:rsid w:val="000F434D"/>
    <w:tblPr>
      <w:tblStyleRowBandSize w:val="1"/>
      <w:tblStyleColBandSize w:val="1"/>
      <w:tblCellMar>
        <w:top w:w="100" w:type="dxa"/>
        <w:left w:w="100" w:type="dxa"/>
        <w:bottom w:w="100" w:type="dxa"/>
        <w:right w:w="100" w:type="dxa"/>
      </w:tblCellMar>
    </w:tblPr>
  </w:style>
  <w:style w:type="table" w:customStyle="1" w:styleId="1">
    <w:name w:val="1"/>
    <w:basedOn w:val="TableNormal1"/>
    <w:rsid w:val="000F434D"/>
    <w:tblPr>
      <w:tblStyleRowBandSize w:val="1"/>
      <w:tblStyleColBandSize w:val="1"/>
      <w:tblCellMar>
        <w:top w:w="100" w:type="dxa"/>
        <w:left w:w="100" w:type="dxa"/>
        <w:bottom w:w="100" w:type="dxa"/>
        <w:right w:w="100" w:type="dxa"/>
      </w:tblCellMar>
    </w:tblPr>
  </w:style>
  <w:style w:type="table" w:customStyle="1" w:styleId="Grigliatabella1">
    <w:name w:val="Griglia tabella1"/>
    <w:basedOn w:val="Tabellanormale"/>
    <w:next w:val="Grigliatabella"/>
    <w:uiPriority w:val="39"/>
    <w:rsid w:val="000F434D"/>
    <w:pPr>
      <w:spacing w:after="0" w:line="240" w:lineRule="auto"/>
    </w:pPr>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2">
    <w:name w:val="Griglia tabella2"/>
    <w:basedOn w:val="Tabellanormale"/>
    <w:next w:val="Grigliatabella"/>
    <w:uiPriority w:val="39"/>
    <w:rsid w:val="000F434D"/>
    <w:pPr>
      <w:spacing w:after="0" w:line="240" w:lineRule="auto"/>
    </w:pPr>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0656986">
      <w:bodyDiv w:val="1"/>
      <w:marLeft w:val="0"/>
      <w:marRight w:val="0"/>
      <w:marTop w:val="0"/>
      <w:marBottom w:val="0"/>
      <w:divBdr>
        <w:top w:val="none" w:sz="0" w:space="0" w:color="auto"/>
        <w:left w:val="none" w:sz="0" w:space="0" w:color="auto"/>
        <w:bottom w:val="none" w:sz="0" w:space="0" w:color="auto"/>
        <w:right w:val="none" w:sz="0" w:space="0" w:color="auto"/>
      </w:divBdr>
    </w:div>
    <w:div w:id="128742092">
      <w:bodyDiv w:val="1"/>
      <w:marLeft w:val="0"/>
      <w:marRight w:val="0"/>
      <w:marTop w:val="0"/>
      <w:marBottom w:val="0"/>
      <w:divBdr>
        <w:top w:val="none" w:sz="0" w:space="0" w:color="auto"/>
        <w:left w:val="none" w:sz="0" w:space="0" w:color="auto"/>
        <w:bottom w:val="none" w:sz="0" w:space="0" w:color="auto"/>
        <w:right w:val="none" w:sz="0" w:space="0" w:color="auto"/>
      </w:divBdr>
    </w:div>
    <w:div w:id="273100637">
      <w:bodyDiv w:val="1"/>
      <w:marLeft w:val="0"/>
      <w:marRight w:val="0"/>
      <w:marTop w:val="0"/>
      <w:marBottom w:val="0"/>
      <w:divBdr>
        <w:top w:val="none" w:sz="0" w:space="0" w:color="auto"/>
        <w:left w:val="none" w:sz="0" w:space="0" w:color="auto"/>
        <w:bottom w:val="none" w:sz="0" w:space="0" w:color="auto"/>
        <w:right w:val="none" w:sz="0" w:space="0" w:color="auto"/>
      </w:divBdr>
    </w:div>
    <w:div w:id="414673032">
      <w:bodyDiv w:val="1"/>
      <w:marLeft w:val="0"/>
      <w:marRight w:val="0"/>
      <w:marTop w:val="0"/>
      <w:marBottom w:val="0"/>
      <w:divBdr>
        <w:top w:val="none" w:sz="0" w:space="0" w:color="auto"/>
        <w:left w:val="none" w:sz="0" w:space="0" w:color="auto"/>
        <w:bottom w:val="none" w:sz="0" w:space="0" w:color="auto"/>
        <w:right w:val="none" w:sz="0" w:space="0" w:color="auto"/>
      </w:divBdr>
    </w:div>
    <w:div w:id="432671177">
      <w:bodyDiv w:val="1"/>
      <w:marLeft w:val="0"/>
      <w:marRight w:val="0"/>
      <w:marTop w:val="0"/>
      <w:marBottom w:val="0"/>
      <w:divBdr>
        <w:top w:val="none" w:sz="0" w:space="0" w:color="auto"/>
        <w:left w:val="none" w:sz="0" w:space="0" w:color="auto"/>
        <w:bottom w:val="none" w:sz="0" w:space="0" w:color="auto"/>
        <w:right w:val="none" w:sz="0" w:space="0" w:color="auto"/>
      </w:divBdr>
    </w:div>
    <w:div w:id="580603885">
      <w:bodyDiv w:val="1"/>
      <w:marLeft w:val="0"/>
      <w:marRight w:val="0"/>
      <w:marTop w:val="0"/>
      <w:marBottom w:val="0"/>
      <w:divBdr>
        <w:top w:val="none" w:sz="0" w:space="0" w:color="auto"/>
        <w:left w:val="none" w:sz="0" w:space="0" w:color="auto"/>
        <w:bottom w:val="none" w:sz="0" w:space="0" w:color="auto"/>
        <w:right w:val="none" w:sz="0" w:space="0" w:color="auto"/>
      </w:divBdr>
    </w:div>
    <w:div w:id="1194802462">
      <w:bodyDiv w:val="1"/>
      <w:marLeft w:val="0"/>
      <w:marRight w:val="0"/>
      <w:marTop w:val="0"/>
      <w:marBottom w:val="0"/>
      <w:divBdr>
        <w:top w:val="none" w:sz="0" w:space="0" w:color="auto"/>
        <w:left w:val="none" w:sz="0" w:space="0" w:color="auto"/>
        <w:bottom w:val="none" w:sz="0" w:space="0" w:color="auto"/>
        <w:right w:val="none" w:sz="0" w:space="0" w:color="auto"/>
      </w:divBdr>
    </w:div>
    <w:div w:id="1382442533">
      <w:bodyDiv w:val="1"/>
      <w:marLeft w:val="0"/>
      <w:marRight w:val="0"/>
      <w:marTop w:val="0"/>
      <w:marBottom w:val="0"/>
      <w:divBdr>
        <w:top w:val="none" w:sz="0" w:space="0" w:color="auto"/>
        <w:left w:val="none" w:sz="0" w:space="0" w:color="auto"/>
        <w:bottom w:val="none" w:sz="0" w:space="0" w:color="auto"/>
        <w:right w:val="none" w:sz="0" w:space="0" w:color="auto"/>
      </w:divBdr>
    </w:div>
    <w:div w:id="1827866677">
      <w:bodyDiv w:val="1"/>
      <w:marLeft w:val="0"/>
      <w:marRight w:val="0"/>
      <w:marTop w:val="0"/>
      <w:marBottom w:val="0"/>
      <w:divBdr>
        <w:top w:val="none" w:sz="0" w:space="0" w:color="auto"/>
        <w:left w:val="none" w:sz="0" w:space="0" w:color="auto"/>
        <w:bottom w:val="none" w:sz="0" w:space="0" w:color="auto"/>
        <w:right w:val="none" w:sz="0" w:space="0" w:color="auto"/>
      </w:divBdr>
    </w:div>
    <w:div w:id="19554789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microsoft.com/office/2007/relationships/hdphoto" Target="media/hdphoto1.wdp"/><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7.emf"/><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6.png"/><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hyperlink" Target="http://finanzalocale.interno.it/docum/studi/varie/testounico267-2000.pdf"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s://lapostadelsindaco.it/servizi-pubblica-amministrazione/44023/" TargetMode="Externa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hyperlink" Target="https://www.normattiva.it/uri-res/N2Ls?urn:nir:stato:decreto.legislativo:2000-08-18;267" TargetMode="External"/><Relationship Id="rId10" Type="http://schemas.openxmlformats.org/officeDocument/2006/relationships/endnotes" Target="endnotes.xml"/><Relationship Id="rId19" Type="http://schemas.openxmlformats.org/officeDocument/2006/relationships/hyperlink" Target="http://finanzalocale.interno.it/docum/studi/varie/testounico267-2000.pdf"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package" Target="embeddings/Microsoft_Excel_Worksheet.xlsx"/><Relationship Id="rId27"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footer3.xml.rels><?xml version="1.0" encoding="UTF-8" standalone="yes"?>
<Relationships xmlns="http://schemas.openxmlformats.org/package/2006/relationships"><Relationship Id="rId1" Type="http://schemas.openxmlformats.org/officeDocument/2006/relationships/image" Target="media/image1.jpeg"/></Relationships>
</file>

<file path=word/_rels/head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1.jpeg"/></Relationships>
</file>

<file path=word/_rels/header2.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5a2ba1fa-559d-4c3c-83b6-0451cadb29a5">
      <Terms xmlns="http://schemas.microsoft.com/office/infopath/2007/PartnerControls"/>
    </lcf76f155ced4ddcb4097134ff3c332f>
    <collegati xmlns="5a2ba1fa-559d-4c3c-83b6-0451cadb29a5">
      <UserInfo>
        <DisplayName/>
        <AccountId xsi:nil="true"/>
        <AccountType/>
      </UserInfo>
    </collegati>
    <TaxCatchAll xmlns="25ac2abd-8607-4000-bac3-714b562db7e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D71E62EF600EF24D837A6529108A308E" ma:contentTypeVersion="19" ma:contentTypeDescription="Creare un nuovo documento." ma:contentTypeScope="" ma:versionID="4a659583600339b95ff03cb2696f48df">
  <xsd:schema xmlns:xsd="http://www.w3.org/2001/XMLSchema" xmlns:xs="http://www.w3.org/2001/XMLSchema" xmlns:p="http://schemas.microsoft.com/office/2006/metadata/properties" xmlns:ns2="5a2ba1fa-559d-4c3c-83b6-0451cadb29a5" xmlns:ns3="25ac2abd-8607-4000-bac3-714b562db7e6" targetNamespace="http://schemas.microsoft.com/office/2006/metadata/properties" ma:root="true" ma:fieldsID="d388a4e1f698d5922727780ebfe946e9" ns2:_="" ns3:_="">
    <xsd:import namespace="5a2ba1fa-559d-4c3c-83b6-0451cadb29a5"/>
    <xsd:import namespace="25ac2abd-8607-4000-bac3-714b562db7e6"/>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collegati"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2ba1fa-559d-4c3c-83b6-0451cadb29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collegati" ma:index="21" nillable="true" ma:displayName="collegati" ma:format="Dropdown" ma:list="UserInfo" ma:SharePointGroup="0" ma:internalName="collegati">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cf76f155ced4ddcb4097134ff3c332f" ma:index="23" nillable="true" ma:taxonomy="true" ma:internalName="lcf76f155ced4ddcb4097134ff3c332f" ma:taxonomyFieldName="MediaServiceImageTags" ma:displayName="Tag immagine" ma:readOnly="false" ma:fieldId="{5cf76f15-5ced-4ddc-b409-7134ff3c332f}" ma:taxonomyMulti="true" ma:sspId="779b95b0-a76d-49fd-a05c-f853142caf8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5ac2abd-8607-4000-bac3-714b562db7e6" elementFormDefault="qualified">
    <xsd:import namespace="http://schemas.microsoft.com/office/2006/documentManagement/types"/>
    <xsd:import namespace="http://schemas.microsoft.com/office/infopath/2007/PartnerControls"/>
    <xsd:element name="SharedWithUsers" ma:index="18"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Condiviso con dettagli" ma:internalName="SharedWithDetails" ma:readOnly="true">
      <xsd:simpleType>
        <xsd:restriction base="dms:Note">
          <xsd:maxLength value="255"/>
        </xsd:restriction>
      </xsd:simpleType>
    </xsd:element>
    <xsd:element name="TaxCatchAll" ma:index="24" nillable="true" ma:displayName="Taxonomy Catch All Column" ma:hidden="true" ma:list="{7a46c862-3bd0-41a1-a6cc-6303a5d48ecb}" ma:internalName="TaxCatchAll" ma:showField="CatchAllData" ma:web="25ac2abd-8607-4000-bac3-714b562db7e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EF0F16C-294D-4566-BAA6-BE85F7431D38}">
  <ds:schemaRefs>
    <ds:schemaRef ds:uri="http://schemas.openxmlformats.org/officeDocument/2006/bibliography"/>
  </ds:schemaRefs>
</ds:datastoreItem>
</file>

<file path=customXml/itemProps2.xml><?xml version="1.0" encoding="utf-8"?>
<ds:datastoreItem xmlns:ds="http://schemas.openxmlformats.org/officeDocument/2006/customXml" ds:itemID="{D32CA52C-AE1E-4146-B9D1-9A3B9290D32C}">
  <ds:schemaRefs>
    <ds:schemaRef ds:uri="http://schemas.microsoft.com/office/2006/metadata/properties"/>
    <ds:schemaRef ds:uri="http://schemas.microsoft.com/office/infopath/2007/PartnerControls"/>
    <ds:schemaRef ds:uri="5a2ba1fa-559d-4c3c-83b6-0451cadb29a5"/>
    <ds:schemaRef ds:uri="25ac2abd-8607-4000-bac3-714b562db7e6"/>
  </ds:schemaRefs>
</ds:datastoreItem>
</file>

<file path=customXml/itemProps3.xml><?xml version="1.0" encoding="utf-8"?>
<ds:datastoreItem xmlns:ds="http://schemas.openxmlformats.org/officeDocument/2006/customXml" ds:itemID="{268D56C1-4C83-4F81-9F9D-F653D4592DFB}">
  <ds:schemaRefs>
    <ds:schemaRef ds:uri="http://schemas.microsoft.com/sharepoint/v3/contenttype/forms"/>
  </ds:schemaRefs>
</ds:datastoreItem>
</file>

<file path=customXml/itemProps4.xml><?xml version="1.0" encoding="utf-8"?>
<ds:datastoreItem xmlns:ds="http://schemas.openxmlformats.org/officeDocument/2006/customXml" ds:itemID="{A6A6038A-99FD-43F4-A01B-3B7F3CDF0E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2ba1fa-559d-4c3c-83b6-0451cadb29a5"/>
    <ds:schemaRef ds:uri="25ac2abd-8607-4000-bac3-714b562db7e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46</Pages>
  <Words>14876</Words>
  <Characters>84799</Characters>
  <Application>Microsoft Office Word</Application>
  <DocSecurity>0</DocSecurity>
  <Lines>706</Lines>
  <Paragraphs>198</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99477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Sergio D'Elia</dc:creator>
  <cp:keywords/>
  <dc:description/>
  <cp:lastModifiedBy>Anna De Toni</cp:lastModifiedBy>
  <cp:revision>38</cp:revision>
  <cp:lastPrinted>2023-09-28T10:04:00Z</cp:lastPrinted>
  <dcterms:created xsi:type="dcterms:W3CDTF">2025-11-03T05:24:00Z</dcterms:created>
  <dcterms:modified xsi:type="dcterms:W3CDTF">2025-11-12T06:23:00Z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0x010100D71E62EF600EF24D837A6529108A308E</vt:lpwstr>
  </property>
</Properties>
</file>